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sz w:val="52"/>
          <w:szCs w:val="52"/>
        </w:rPr>
      </w:pPr>
    </w:p>
    <w:p>
      <w:pPr>
        <w:jc w:val="left"/>
        <w:rPr>
          <w:rFonts w:ascii="方正黑体_GBK" w:eastAsia="方正黑体_GBK"/>
          <w:sz w:val="52"/>
          <w:szCs w:val="52"/>
        </w:rPr>
      </w:pPr>
      <w:r>
        <w:rPr>
          <w:rFonts w:hint="eastAsia" w:ascii="方正黑体_GBK" w:eastAsia="方正黑体_GBK"/>
          <w:sz w:val="52"/>
          <w:szCs w:val="52"/>
        </w:rPr>
        <w:drawing>
          <wp:inline distT="0" distB="0" distL="114300" distR="114300">
            <wp:extent cx="3686810" cy="797560"/>
            <wp:effectExtent l="0" t="0" r="1270" b="10160"/>
            <wp:docPr id="1" name="图片 1" descr="微信图片_2019012419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124195929"/>
                    <pic:cNvPicPr>
                      <a:picLocks noChangeAspect="1"/>
                    </pic:cNvPicPr>
                  </pic:nvPicPr>
                  <pic:blipFill>
                    <a:blip r:embed="rId7"/>
                    <a:stretch>
                      <a:fillRect/>
                    </a:stretch>
                  </pic:blipFill>
                  <pic:spPr>
                    <a:xfrm>
                      <a:off x="0" y="0"/>
                      <a:ext cx="3686810" cy="797560"/>
                    </a:xfrm>
                    <a:prstGeom prst="rect">
                      <a:avLst/>
                    </a:prstGeom>
                  </pic:spPr>
                </pic:pic>
              </a:graphicData>
            </a:graphic>
          </wp:inline>
        </w:drawing>
      </w:r>
    </w:p>
    <w:p>
      <w:pPr>
        <w:pStyle w:val="2"/>
        <w:ind w:firstLine="520"/>
        <w:rPr>
          <w:rFonts w:ascii="方正黑体_GBK" w:eastAsia="方正黑体_GBK"/>
          <w:sz w:val="52"/>
          <w:szCs w:val="52"/>
        </w:rPr>
      </w:pPr>
    </w:p>
    <w:p>
      <w:pPr>
        <w:jc w:val="left"/>
        <w:rPr>
          <w:rFonts w:ascii="微软雅黑" w:hAnsi="微软雅黑" w:eastAsia="微软雅黑" w:cs="微软雅黑"/>
          <w:sz w:val="52"/>
          <w:szCs w:val="52"/>
        </w:rPr>
      </w:pPr>
    </w:p>
    <w:p>
      <w:pPr>
        <w:jc w:val="center"/>
        <w:rPr>
          <w:rFonts w:ascii="微软雅黑" w:hAnsi="微软雅黑" w:eastAsia="微软雅黑" w:cs="微软雅黑"/>
          <w:sz w:val="52"/>
          <w:szCs w:val="52"/>
        </w:rPr>
      </w:pPr>
      <w:r>
        <w:rPr>
          <w:rFonts w:hint="eastAsia" w:ascii="微软雅黑" w:hAnsi="微软雅黑" w:eastAsia="微软雅黑" w:cs="微软雅黑"/>
          <w:sz w:val="52"/>
          <w:szCs w:val="52"/>
        </w:rPr>
        <w:t>新能源汽车技术</w:t>
      </w:r>
    </w:p>
    <w:p>
      <w:pPr>
        <w:jc w:val="center"/>
        <w:rPr>
          <w:rFonts w:ascii="微软雅黑" w:hAnsi="微软雅黑" w:eastAsia="微软雅黑" w:cs="微软雅黑"/>
          <w:sz w:val="52"/>
          <w:szCs w:val="52"/>
        </w:rPr>
      </w:pPr>
      <w:r>
        <w:rPr>
          <w:rFonts w:hint="eastAsia" w:ascii="微软雅黑" w:hAnsi="微软雅黑" w:eastAsia="微软雅黑" w:cs="微软雅黑"/>
          <w:sz w:val="52"/>
          <w:szCs w:val="52"/>
        </w:rPr>
        <w:t>人才培养方案</w:t>
      </w:r>
    </w:p>
    <w:p>
      <w:pPr>
        <w:spacing w:line="360" w:lineRule="auto"/>
        <w:jc w:val="center"/>
        <w:rPr>
          <w:rFonts w:ascii="仿宋_GB2312" w:hAnsi="宋体" w:eastAsia="仿宋_GB2312"/>
          <w:color w:val="000000"/>
          <w:sz w:val="32"/>
          <w:szCs w:val="32"/>
        </w:rPr>
      </w:pPr>
    </w:p>
    <w:p>
      <w:pPr>
        <w:pStyle w:val="2"/>
        <w:ind w:firstLine="320"/>
        <w:rPr>
          <w:rFonts w:ascii="仿宋_GB2312" w:hAnsi="宋体" w:eastAsia="仿宋_GB2312"/>
          <w:color w:val="000000"/>
          <w:sz w:val="32"/>
          <w:szCs w:val="32"/>
          <w:lang w:eastAsia="zh-CN"/>
        </w:rPr>
      </w:pPr>
    </w:p>
    <w:p>
      <w:pPr>
        <w:pStyle w:val="2"/>
        <w:ind w:firstLine="320"/>
        <w:rPr>
          <w:rFonts w:ascii="仿宋_GB2312" w:hAnsi="宋体" w:eastAsia="仿宋_GB2312"/>
          <w:color w:val="000000"/>
          <w:sz w:val="32"/>
          <w:szCs w:val="32"/>
          <w:lang w:eastAsia="zh-CN"/>
        </w:rPr>
      </w:pPr>
    </w:p>
    <w:p>
      <w:pPr>
        <w:pStyle w:val="2"/>
        <w:ind w:firstLine="320"/>
        <w:rPr>
          <w:rFonts w:ascii="仿宋_GB2312" w:hAnsi="宋体" w:eastAsia="仿宋_GB2312"/>
          <w:color w:val="000000"/>
          <w:sz w:val="32"/>
          <w:szCs w:val="32"/>
          <w:lang w:eastAsia="zh-CN"/>
        </w:rPr>
      </w:pPr>
    </w:p>
    <w:p>
      <w:pPr>
        <w:spacing w:after="120" w:line="360" w:lineRule="auto"/>
        <w:ind w:left="1575" w:leftChars="750"/>
        <w:jc w:val="left"/>
        <w:rPr>
          <w:rFonts w:hint="eastAsia" w:ascii="微软雅黑" w:hAnsi="微软雅黑" w:eastAsia="微软雅黑" w:cs="微软雅黑"/>
          <w:sz w:val="32"/>
          <w:szCs w:val="32"/>
        </w:rPr>
      </w:pPr>
    </w:p>
    <w:p>
      <w:pPr>
        <w:spacing w:after="120" w:line="360" w:lineRule="auto"/>
        <w:ind w:left="1575" w:leftChars="750"/>
        <w:jc w:val="left"/>
        <w:rPr>
          <w:rFonts w:hint="eastAsia" w:ascii="微软雅黑" w:hAnsi="微软雅黑" w:eastAsia="微软雅黑" w:cs="微软雅黑"/>
          <w:sz w:val="32"/>
          <w:szCs w:val="32"/>
        </w:rPr>
      </w:pPr>
    </w:p>
    <w:p>
      <w:pPr>
        <w:spacing w:after="120" w:line="360" w:lineRule="auto"/>
        <w:ind w:left="1575" w:leftChars="750"/>
        <w:jc w:val="left"/>
        <w:rPr>
          <w:rFonts w:hint="eastAsia" w:ascii="微软雅黑" w:hAnsi="微软雅黑" w:eastAsia="微软雅黑" w:cs="微软雅黑"/>
          <w:sz w:val="32"/>
          <w:szCs w:val="32"/>
        </w:rPr>
      </w:pPr>
    </w:p>
    <w:p>
      <w:pPr>
        <w:spacing w:after="120" w:line="360" w:lineRule="auto"/>
        <w:ind w:left="1575" w:leftChars="750"/>
        <w:jc w:val="left"/>
        <w:rPr>
          <w:rFonts w:hint="eastAsia" w:ascii="微软雅黑" w:hAnsi="微软雅黑" w:eastAsia="微软雅黑" w:cs="微软雅黑"/>
          <w:sz w:val="32"/>
          <w:szCs w:val="32"/>
        </w:rPr>
      </w:pPr>
    </w:p>
    <w:p>
      <w:pPr>
        <w:spacing w:after="120"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适用年级(学制)：202</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rPr>
        <w:t>级</w:t>
      </w:r>
    </w:p>
    <w:p>
      <w:pPr>
        <w:spacing w:after="120" w:line="360" w:lineRule="auto"/>
        <w:ind w:left="1575" w:leftChars="750"/>
        <w:jc w:val="left"/>
        <w:rPr>
          <w:rFonts w:ascii="微软雅黑" w:hAnsi="微软雅黑" w:eastAsia="微软雅黑" w:cs="微软雅黑"/>
          <w:sz w:val="32"/>
          <w:szCs w:val="32"/>
        </w:rPr>
      </w:pPr>
      <w:r>
        <w:rPr>
          <w:rFonts w:hint="eastAsia" w:ascii="微软雅黑" w:hAnsi="微软雅黑" w:eastAsia="微软雅黑" w:cs="微软雅黑"/>
          <w:sz w:val="32"/>
          <w:szCs w:val="32"/>
        </w:rPr>
        <w:t>修订时间：202</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rPr>
        <w:t>年4月30日</w:t>
      </w:r>
    </w:p>
    <w:p>
      <w:pPr>
        <w:jc w:val="center"/>
        <w:rPr>
          <w:sz w:val="44"/>
          <w:szCs w:val="44"/>
          <w:lang w:val="zh-CN"/>
        </w:rPr>
        <w:sectPr>
          <w:footerReference r:id="rId3" w:type="default"/>
          <w:pgSz w:w="11906" w:h="16838"/>
          <w:pgMar w:top="1440" w:right="1800" w:bottom="1440" w:left="1800" w:header="851" w:footer="992" w:gutter="0"/>
          <w:cols w:space="720" w:num="1"/>
          <w:docGrid w:type="lines" w:linePitch="312" w:charSpace="0"/>
        </w:sectPr>
      </w:pPr>
      <w:bookmarkStart w:id="0" w:name="_Toc354169510"/>
    </w:p>
    <w:p>
      <w:pPr>
        <w:spacing w:before="312" w:beforeLines="100" w:after="312" w:afterLines="100"/>
        <w:jc w:val="center"/>
        <w:rPr>
          <w:sz w:val="44"/>
          <w:szCs w:val="44"/>
          <w:lang w:val="zh-CN"/>
        </w:rPr>
      </w:pPr>
      <w:r>
        <w:rPr>
          <w:sz w:val="44"/>
          <w:szCs w:val="44"/>
          <w:lang w:val="zh-CN"/>
        </w:rPr>
        <w:t>目</w:t>
      </w:r>
      <w:r>
        <w:rPr>
          <w:rFonts w:hint="eastAsia"/>
          <w:sz w:val="44"/>
          <w:szCs w:val="44"/>
          <w:lang w:val="zh-CN"/>
        </w:rPr>
        <w:t xml:space="preserve">  </w:t>
      </w:r>
      <w:r>
        <w:rPr>
          <w:sz w:val="44"/>
          <w:szCs w:val="44"/>
          <w:lang w:val="zh-CN"/>
        </w:rPr>
        <w:t>录</w:t>
      </w:r>
    </w:p>
    <w:p>
      <w:pPr>
        <w:pStyle w:val="9"/>
        <w:tabs>
          <w:tab w:val="right" w:leader="dot" w:pos="8306"/>
        </w:tabs>
        <w:spacing w:line="360" w:lineRule="auto"/>
        <w:rPr>
          <w:rFonts w:ascii="黑体" w:hAnsi="黑体" w:eastAsia="黑体" w:cs="黑体"/>
          <w:sz w:val="24"/>
        </w:rPr>
      </w:pPr>
      <w:r>
        <w:rPr>
          <w:rFonts w:hint="eastAsia" w:ascii="黑体" w:hAnsi="黑体" w:eastAsia="黑体" w:cs="黑体"/>
          <w:sz w:val="24"/>
        </w:rPr>
        <w:fldChar w:fldCharType="begin"/>
      </w:r>
      <w:r>
        <w:rPr>
          <w:rFonts w:hint="eastAsia" w:ascii="黑体" w:hAnsi="黑体" w:eastAsia="黑体" w:cs="黑体"/>
          <w:sz w:val="24"/>
        </w:rPr>
        <w:instrText xml:space="preserve">TOC \o "1-3" \h \u </w:instrText>
      </w:r>
      <w:r>
        <w:rPr>
          <w:rFonts w:hint="eastAsia" w:ascii="黑体" w:hAnsi="黑体" w:eastAsia="黑体" w:cs="黑体"/>
          <w:sz w:val="24"/>
        </w:rPr>
        <w:fldChar w:fldCharType="separate"/>
      </w:r>
      <w:r>
        <w:fldChar w:fldCharType="begin"/>
      </w:r>
      <w:r>
        <w:instrText xml:space="preserve"> HYPERLINK \l "_Toc5134" </w:instrText>
      </w:r>
      <w:r>
        <w:fldChar w:fldCharType="separate"/>
      </w:r>
      <w:r>
        <w:rPr>
          <w:rFonts w:hint="eastAsia" w:ascii="黑体" w:hAnsi="黑体" w:eastAsia="黑体" w:cs="黑体"/>
          <w:sz w:val="24"/>
        </w:rPr>
        <w:t>一、专业名称与代码</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_Toc5134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"_Toc1820" </w:instrText>
      </w:r>
      <w:r>
        <w:fldChar w:fldCharType="separate"/>
      </w:r>
      <w:r>
        <w:rPr>
          <w:rFonts w:hint="eastAsia" w:ascii="黑体" w:hAnsi="黑体" w:eastAsia="黑体" w:cs="黑体"/>
          <w:sz w:val="24"/>
        </w:rPr>
        <w:t>二、入学要求</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_Toc1820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"_Toc7709" </w:instrText>
      </w:r>
      <w:r>
        <w:fldChar w:fldCharType="separate"/>
      </w:r>
      <w:r>
        <w:rPr>
          <w:rFonts w:hint="eastAsia" w:ascii="黑体" w:hAnsi="黑体" w:eastAsia="黑体" w:cs="黑体"/>
          <w:sz w:val="24"/>
        </w:rPr>
        <w:t>三、修业年限</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_Toc7709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"_Toc31180" </w:instrText>
      </w:r>
      <w:r>
        <w:fldChar w:fldCharType="separate"/>
      </w:r>
      <w:r>
        <w:rPr>
          <w:rFonts w:hint="eastAsia" w:ascii="黑体" w:hAnsi="黑体" w:eastAsia="黑体" w:cs="黑体"/>
          <w:sz w:val="24"/>
        </w:rPr>
        <w:t>四、职业面向</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_Toc31180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"_Toc28957" </w:instrText>
      </w:r>
      <w:r>
        <w:fldChar w:fldCharType="separate"/>
      </w:r>
      <w:r>
        <w:rPr>
          <w:rFonts w:hint="eastAsia" w:ascii="宋体" w:hAnsi="宋体" w:cs="宋体"/>
          <w:sz w:val="24"/>
          <w:lang w:val="zh-CN"/>
        </w:rPr>
        <w:t>( 一) 职业面向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_Toc28957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黑体" w:hAnsi="黑体" w:eastAsia="黑体" w:cs="黑体"/>
          <w:sz w:val="24"/>
        </w:rPr>
      </w:pPr>
      <w:r>
        <w:fldChar w:fldCharType="begin"/>
      </w:r>
      <w:r>
        <w:instrText xml:space="preserve"> HYPERLINK \l "_Toc26301" </w:instrText>
      </w:r>
      <w:r>
        <w:fldChar w:fldCharType="separate"/>
      </w:r>
      <w:r>
        <w:rPr>
          <w:rFonts w:hint="eastAsia" w:ascii="宋体" w:hAnsi="宋体" w:cs="宋体"/>
          <w:sz w:val="24"/>
          <w:lang w:val="zh-CN"/>
        </w:rPr>
        <w:t>(二) 典型工作任务与职业能力分析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_Toc26301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"_Toc17171" </w:instrText>
      </w:r>
      <w:r>
        <w:fldChar w:fldCharType="separate"/>
      </w:r>
      <w:r>
        <w:rPr>
          <w:rFonts w:hint="eastAsia" w:ascii="黑体" w:hAnsi="黑体" w:eastAsia="黑体" w:cs="黑体"/>
          <w:sz w:val="24"/>
        </w:rPr>
        <w:t>五、培养目标与培养规格</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_Toc17171 \h </w:instrText>
      </w:r>
      <w:r>
        <w:rPr>
          <w:rFonts w:hint="eastAsia" w:ascii="黑体" w:hAnsi="黑体" w:eastAsia="黑体" w:cs="黑体"/>
          <w:sz w:val="24"/>
        </w:rPr>
        <w:fldChar w:fldCharType="separate"/>
      </w:r>
      <w:r>
        <w:rPr>
          <w:rFonts w:hint="eastAsia" w:ascii="黑体" w:hAnsi="黑体" w:eastAsia="黑体" w:cs="黑体"/>
          <w:sz w:val="24"/>
        </w:rPr>
        <w:t>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"_Toc18080" </w:instrText>
      </w:r>
      <w:r>
        <w:fldChar w:fldCharType="separate"/>
      </w:r>
      <w:r>
        <w:rPr>
          <w:rFonts w:hint="eastAsia" w:ascii="宋体" w:hAnsi="宋体" w:cs="宋体"/>
          <w:sz w:val="24"/>
        </w:rPr>
        <w:t>（一）培养目标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_Toc18080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黑体" w:hAnsi="黑体" w:eastAsia="黑体" w:cs="黑体"/>
          <w:sz w:val="24"/>
        </w:rPr>
      </w:pPr>
      <w:r>
        <w:fldChar w:fldCharType="begin"/>
      </w:r>
      <w:r>
        <w:instrText xml:space="preserve"> HYPERLINK \l "_Toc16832" </w:instrText>
      </w:r>
      <w:r>
        <w:fldChar w:fldCharType="separate"/>
      </w:r>
      <w:r>
        <w:rPr>
          <w:rFonts w:hint="eastAsia" w:ascii="宋体" w:hAnsi="宋体" w:cs="宋体"/>
          <w:sz w:val="24"/>
        </w:rPr>
        <w:t>（二）培养规格</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_Toc16832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"_Toc4279" </w:instrText>
      </w:r>
      <w:r>
        <w:fldChar w:fldCharType="separate"/>
      </w:r>
      <w:r>
        <w:rPr>
          <w:rFonts w:hint="eastAsia" w:ascii="黑体" w:hAnsi="黑体" w:eastAsia="黑体" w:cs="黑体"/>
          <w:sz w:val="24"/>
        </w:rPr>
        <w:t>六、课程设置及要求</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_Toc4279 \h </w:instrText>
      </w:r>
      <w:r>
        <w:rPr>
          <w:rFonts w:hint="eastAsia" w:ascii="黑体" w:hAnsi="黑体" w:eastAsia="黑体" w:cs="黑体"/>
          <w:sz w:val="24"/>
        </w:rPr>
        <w:fldChar w:fldCharType="separate"/>
      </w:r>
      <w:r>
        <w:rPr>
          <w:rFonts w:hint="eastAsia" w:ascii="黑体" w:hAnsi="黑体" w:eastAsia="黑体" w:cs="黑体"/>
          <w:sz w:val="24"/>
        </w:rPr>
        <w:t>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"_Toc11713" </w:instrText>
      </w:r>
      <w:r>
        <w:fldChar w:fldCharType="separate"/>
      </w:r>
      <w:r>
        <w:rPr>
          <w:rFonts w:hint="eastAsia" w:ascii="宋体" w:hAnsi="宋体" w:cs="宋体"/>
          <w:sz w:val="24"/>
        </w:rPr>
        <w:t>（一）课程体系设计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_Toc11713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"_Toc5935" </w:instrText>
      </w:r>
      <w:r>
        <w:fldChar w:fldCharType="separate"/>
      </w:r>
      <w:r>
        <w:rPr>
          <w:rFonts w:hint="eastAsia" w:ascii="宋体" w:hAnsi="宋体" w:cs="宋体"/>
          <w:sz w:val="24"/>
        </w:rPr>
        <w:t>（二）主要专业课程及要求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_Toc5935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黑体" w:hAnsi="黑体" w:eastAsia="黑体" w:cs="黑体"/>
          <w:sz w:val="24"/>
        </w:rPr>
      </w:pPr>
      <w:r>
        <w:fldChar w:fldCharType="begin"/>
      </w:r>
      <w:r>
        <w:instrText xml:space="preserve"> HYPERLINK \l "_Toc29699" </w:instrText>
      </w:r>
      <w:r>
        <w:fldChar w:fldCharType="separate"/>
      </w:r>
      <w:r>
        <w:rPr>
          <w:rFonts w:hint="eastAsia" w:ascii="宋体" w:hAnsi="宋体" w:cs="宋体"/>
          <w:sz w:val="24"/>
        </w:rPr>
        <w:t>（四） 专业实习实践设置及要求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_Toc29699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"_Toc1922" </w:instrText>
      </w:r>
      <w:r>
        <w:fldChar w:fldCharType="separate"/>
      </w:r>
      <w:r>
        <w:rPr>
          <w:rFonts w:hint="eastAsia" w:ascii="黑体" w:hAnsi="黑体" w:eastAsia="黑体" w:cs="黑体"/>
          <w:sz w:val="24"/>
        </w:rPr>
        <w:t>七、教学进程总体安排</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_Toc1922 \h </w:instrText>
      </w:r>
      <w:r>
        <w:rPr>
          <w:rFonts w:hint="eastAsia" w:ascii="黑体" w:hAnsi="黑体" w:eastAsia="黑体" w:cs="黑体"/>
          <w:sz w:val="24"/>
        </w:rPr>
        <w:fldChar w:fldCharType="separate"/>
      </w:r>
      <w:r>
        <w:rPr>
          <w:rFonts w:hint="eastAsia" w:ascii="黑体" w:hAnsi="黑体" w:eastAsia="黑体" w:cs="黑体"/>
          <w:sz w:val="24"/>
        </w:rPr>
        <w:t>17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"_Toc13443" </w:instrText>
      </w:r>
      <w:r>
        <w:fldChar w:fldCharType="separate"/>
      </w:r>
      <w:r>
        <w:rPr>
          <w:rFonts w:hint="eastAsia" w:ascii="宋体" w:hAnsi="宋体" w:cs="宋体"/>
          <w:sz w:val="24"/>
        </w:rPr>
        <w:t>（一）教学活动按周分配表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_Toc13443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"_Toc1711" </w:instrText>
      </w:r>
      <w:r>
        <w:fldChar w:fldCharType="separate"/>
      </w:r>
      <w:r>
        <w:rPr>
          <w:rFonts w:hint="eastAsia" w:ascii="宋体" w:hAnsi="宋体" w:cs="宋体"/>
          <w:sz w:val="24"/>
        </w:rPr>
        <w:t>（二） 教学进程表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_Toc1711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黑体" w:hAnsi="黑体" w:eastAsia="黑体" w:cs="黑体"/>
          <w:sz w:val="24"/>
        </w:rPr>
      </w:pPr>
      <w:r>
        <w:fldChar w:fldCharType="begin"/>
      </w:r>
      <w:r>
        <w:instrText xml:space="preserve"> HYPERLINK \l "_Toc5517" </w:instrText>
      </w:r>
      <w:r>
        <w:fldChar w:fldCharType="separate"/>
      </w:r>
      <w:r>
        <w:rPr>
          <w:rFonts w:hint="eastAsia" w:ascii="宋体" w:hAnsi="宋体" w:cs="宋体"/>
          <w:sz w:val="24"/>
        </w:rPr>
        <w:t>（三） 教学学时分配表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_Toc5517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"_Toc26111" </w:instrText>
      </w:r>
      <w:r>
        <w:fldChar w:fldCharType="separate"/>
      </w:r>
      <w:r>
        <w:rPr>
          <w:rFonts w:hint="eastAsia" w:ascii="黑体" w:hAnsi="黑体" w:eastAsia="黑体" w:cs="黑体"/>
          <w:sz w:val="24"/>
        </w:rPr>
        <w:t>八、实施保障要求</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_Toc26111 \h </w:instrText>
      </w:r>
      <w:r>
        <w:rPr>
          <w:rFonts w:hint="eastAsia" w:ascii="黑体" w:hAnsi="黑体" w:eastAsia="黑体" w:cs="黑体"/>
          <w:sz w:val="24"/>
        </w:rPr>
        <w:fldChar w:fldCharType="separate"/>
      </w:r>
      <w:r>
        <w:rPr>
          <w:rFonts w:hint="eastAsia" w:ascii="黑体" w:hAnsi="黑体" w:eastAsia="黑体" w:cs="黑体"/>
          <w:sz w:val="24"/>
        </w:rPr>
        <w:t>19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"_Toc5622" </w:instrText>
      </w:r>
      <w:r>
        <w:fldChar w:fldCharType="separate"/>
      </w:r>
      <w:r>
        <w:rPr>
          <w:rFonts w:hint="eastAsia" w:ascii="宋体" w:hAnsi="宋体" w:cs="宋体"/>
          <w:sz w:val="24"/>
        </w:rPr>
        <w:t>（一）师资队伍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_Toc5622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"_Toc6359" </w:instrText>
      </w:r>
      <w:r>
        <w:fldChar w:fldCharType="separate"/>
      </w:r>
      <w:r>
        <w:rPr>
          <w:rFonts w:hint="eastAsia" w:ascii="宋体" w:hAnsi="宋体" w:cs="宋体"/>
          <w:sz w:val="24"/>
        </w:rPr>
        <w:t>（二）教学设施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_Toc6359 \h </w:instrText>
      </w:r>
      <w:r>
        <w:rPr>
          <w:rFonts w:hint="eastAsia" w:ascii="宋体" w:hAnsi="宋体" w:cs="宋体"/>
          <w:sz w:val="24"/>
        </w:rPr>
        <w:fldChar w:fldCharType="separate"/>
      </w:r>
      <w:r>
        <w:rPr>
          <w:rFonts w:hint="eastAsia" w:ascii="宋体" w:hAnsi="宋体" w:cs="宋体"/>
          <w:sz w:val="24"/>
        </w:rPr>
        <w:t>20</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80" w:firstLineChars="200"/>
        <w:rPr>
          <w:rFonts w:ascii="宋体" w:hAnsi="宋体" w:cs="宋体"/>
          <w:sz w:val="24"/>
        </w:rPr>
      </w:pPr>
      <w:r>
        <w:rPr>
          <w:rFonts w:hint="eastAsia" w:ascii="宋体" w:hAnsi="宋体" w:cs="宋体"/>
          <w:sz w:val="24"/>
        </w:rPr>
        <w:t>（三）</w:t>
      </w:r>
      <w:r>
        <w:fldChar w:fldCharType="begin"/>
      </w:r>
      <w:r>
        <w:instrText xml:space="preserve"> HYPERLINK \l "_Toc13266" </w:instrText>
      </w:r>
      <w:r>
        <w:fldChar w:fldCharType="separate"/>
      </w:r>
      <w:r>
        <w:rPr>
          <w:rFonts w:hint="eastAsia" w:ascii="宋体" w:hAnsi="宋体" w:cs="宋体"/>
          <w:sz w:val="24"/>
        </w:rPr>
        <w:t>教学资源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_Toc13266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"_Toc9274" </w:instrText>
      </w:r>
      <w:r>
        <w:fldChar w:fldCharType="separate"/>
      </w:r>
      <w:r>
        <w:rPr>
          <w:rFonts w:hint="eastAsia" w:ascii="宋体" w:hAnsi="宋体" w:cs="宋体"/>
          <w:sz w:val="24"/>
        </w:rPr>
        <w:t>（四）教学方法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_Toc9274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"_Toc19051" </w:instrText>
      </w:r>
      <w:r>
        <w:fldChar w:fldCharType="separate"/>
      </w:r>
      <w:r>
        <w:rPr>
          <w:rFonts w:hint="eastAsia" w:ascii="宋体" w:hAnsi="宋体" w:cs="宋体"/>
          <w:sz w:val="24"/>
        </w:rPr>
        <w:t>（五）学习评价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_Toc19051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80" w:firstLineChars="200"/>
        <w:rPr>
          <w:rFonts w:ascii="宋体" w:hAnsi="宋体" w:cs="宋体"/>
          <w:sz w:val="24"/>
        </w:rPr>
      </w:pPr>
      <w:r>
        <w:rPr>
          <w:rFonts w:hint="eastAsia" w:ascii="宋体" w:hAnsi="宋体" w:cs="宋体"/>
          <w:sz w:val="24"/>
        </w:rPr>
        <w:t>（六）</w:t>
      </w:r>
      <w:r>
        <w:fldChar w:fldCharType="begin"/>
      </w:r>
      <w:r>
        <w:instrText xml:space="preserve"> HYPERLINK \l "_Toc32592" </w:instrText>
      </w:r>
      <w:r>
        <w:fldChar w:fldCharType="separate"/>
      </w:r>
      <w:r>
        <w:rPr>
          <w:rFonts w:hint="eastAsia" w:ascii="宋体" w:hAnsi="宋体" w:cs="宋体"/>
          <w:sz w:val="24"/>
        </w:rPr>
        <w:t>质量管理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_Toc32592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"_Toc293" </w:instrText>
      </w:r>
      <w:r>
        <w:fldChar w:fldCharType="separate"/>
      </w:r>
      <w:r>
        <w:rPr>
          <w:rFonts w:hint="eastAsia" w:ascii="黑体" w:hAnsi="黑体" w:eastAsia="黑体" w:cs="黑体"/>
          <w:sz w:val="24"/>
        </w:rPr>
        <w:t>九、毕业要求</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_Toc293 \h </w:instrText>
      </w:r>
      <w:r>
        <w:rPr>
          <w:rFonts w:hint="eastAsia" w:ascii="黑体" w:hAnsi="黑体" w:eastAsia="黑体" w:cs="黑体"/>
          <w:sz w:val="24"/>
        </w:rPr>
        <w:fldChar w:fldCharType="separate"/>
      </w:r>
      <w:r>
        <w:rPr>
          <w:rFonts w:hint="eastAsia" w:ascii="黑体" w:hAnsi="黑体" w:eastAsia="黑体" w:cs="黑体"/>
          <w:sz w:val="24"/>
        </w:rPr>
        <w:t>25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"_Toc5447" </w:instrText>
      </w:r>
      <w:r>
        <w:fldChar w:fldCharType="separate"/>
      </w:r>
      <w:r>
        <w:rPr>
          <w:rFonts w:hint="eastAsia" w:ascii="宋体" w:hAnsi="宋体" w:cs="宋体"/>
          <w:sz w:val="24"/>
        </w:rPr>
        <w:t>（一）学分要求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_Toc5447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"_Toc23150" </w:instrText>
      </w:r>
      <w:r>
        <w:fldChar w:fldCharType="separate"/>
      </w:r>
      <w:r>
        <w:rPr>
          <w:rFonts w:hint="eastAsia" w:ascii="宋体" w:hAnsi="宋体" w:cs="宋体"/>
          <w:sz w:val="24"/>
        </w:rPr>
        <w:t>（二） 毕业设计要求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_Toc23150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宋体" w:hAnsi="宋体" w:cs="宋体"/>
          <w:sz w:val="24"/>
        </w:rPr>
      </w:pPr>
      <w:r>
        <w:fldChar w:fldCharType="begin"/>
      </w:r>
      <w:r>
        <w:instrText xml:space="preserve"> HYPERLINK \l "_Toc11038" </w:instrText>
      </w:r>
      <w:r>
        <w:fldChar w:fldCharType="separate"/>
      </w:r>
      <w:r>
        <w:rPr>
          <w:rFonts w:hint="eastAsia" w:ascii="宋体" w:hAnsi="宋体" w:cs="宋体"/>
          <w:sz w:val="24"/>
        </w:rPr>
        <w:t>(三) 学生综合素质要求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_Toc11038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ind w:firstLine="420" w:firstLineChars="200"/>
        <w:rPr>
          <w:rFonts w:ascii="黑体" w:hAnsi="黑体" w:eastAsia="黑体" w:cs="黑体"/>
          <w:sz w:val="24"/>
        </w:rPr>
      </w:pPr>
      <w:r>
        <w:fldChar w:fldCharType="begin"/>
      </w:r>
      <w:r>
        <w:instrText xml:space="preserve"> HYPERLINK \l "_Toc16239" </w:instrText>
      </w:r>
      <w:r>
        <w:fldChar w:fldCharType="separate"/>
      </w:r>
      <w:r>
        <w:rPr>
          <w:rFonts w:hint="eastAsia" w:ascii="宋体" w:hAnsi="宋体" w:cs="宋体"/>
          <w:sz w:val="24"/>
        </w:rPr>
        <w:t>(四) 其他要求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_Toc16239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9"/>
        <w:tabs>
          <w:tab w:val="right" w:leader="dot" w:pos="8306"/>
        </w:tabs>
        <w:spacing w:line="360" w:lineRule="auto"/>
        <w:rPr>
          <w:rFonts w:ascii="黑体" w:hAnsi="黑体" w:eastAsia="黑体" w:cs="黑体"/>
          <w:sz w:val="24"/>
        </w:rPr>
      </w:pPr>
      <w:r>
        <w:fldChar w:fldCharType="begin"/>
      </w:r>
      <w:r>
        <w:instrText xml:space="preserve"> HYPERLINK \l "_Toc17916" </w:instrText>
      </w:r>
      <w:r>
        <w:fldChar w:fldCharType="separate"/>
      </w:r>
      <w:r>
        <w:rPr>
          <w:rFonts w:hint="eastAsia" w:ascii="黑体" w:hAnsi="黑体" w:eastAsia="黑体" w:cs="黑体"/>
          <w:sz w:val="24"/>
        </w:rPr>
        <w:t>十、附录</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_Toc17916 \h </w:instrText>
      </w:r>
      <w:r>
        <w:rPr>
          <w:rFonts w:hint="eastAsia" w:ascii="黑体" w:hAnsi="黑体" w:eastAsia="黑体" w:cs="黑体"/>
          <w:sz w:val="24"/>
        </w:rPr>
        <w:fldChar w:fldCharType="separate"/>
      </w:r>
      <w:r>
        <w:rPr>
          <w:rFonts w:hint="eastAsia" w:ascii="黑体" w:hAnsi="黑体" w:eastAsia="黑体" w:cs="黑体"/>
          <w:sz w:val="24"/>
        </w:rPr>
        <w:t>25</w:t>
      </w:r>
      <w:r>
        <w:rPr>
          <w:rFonts w:hint="eastAsia" w:ascii="黑体" w:hAnsi="黑体" w:eastAsia="黑体" w:cs="黑体"/>
          <w:sz w:val="24"/>
        </w:rPr>
        <w:fldChar w:fldCharType="end"/>
      </w:r>
      <w:r>
        <w:rPr>
          <w:rFonts w:hint="eastAsia" w:ascii="黑体" w:hAnsi="黑体" w:eastAsia="黑体" w:cs="黑体"/>
          <w:sz w:val="24"/>
        </w:rPr>
        <w:fldChar w:fldCharType="end"/>
      </w:r>
    </w:p>
    <w:p>
      <w:pPr>
        <w:spacing w:line="360" w:lineRule="auto"/>
      </w:pPr>
      <w:r>
        <w:rPr>
          <w:rFonts w:hint="eastAsia" w:ascii="黑体" w:hAnsi="黑体" w:eastAsia="黑体" w:cs="黑体"/>
          <w:sz w:val="24"/>
        </w:rPr>
        <w:fldChar w:fldCharType="end"/>
      </w:r>
    </w:p>
    <w:p>
      <w:pPr>
        <w:rPr>
          <w:rFonts w:ascii="微软雅黑" w:hAnsi="微软雅黑" w:eastAsia="微软雅黑" w:cs="微软雅黑"/>
          <w:sz w:val="31"/>
          <w:szCs w:val="31"/>
        </w:rPr>
      </w:pPr>
      <w:bookmarkStart w:id="1" w:name="_Toc100779581"/>
      <w:bookmarkStart w:id="2" w:name="_Toc106311057"/>
      <w:r>
        <w:rPr>
          <w:rFonts w:hint="eastAsia" w:ascii="微软雅黑" w:hAnsi="微软雅黑" w:eastAsia="微软雅黑" w:cs="微软雅黑"/>
          <w:sz w:val="31"/>
          <w:szCs w:val="31"/>
        </w:rPr>
        <w:br w:type="page"/>
      </w:r>
    </w:p>
    <w:p>
      <w:pPr>
        <w:spacing w:before="156" w:beforeLines="50" w:after="312" w:afterLines="100"/>
        <w:jc w:val="center"/>
        <w:rPr>
          <w:rFonts w:ascii="微软雅黑" w:hAnsi="微软雅黑" w:eastAsia="微软雅黑" w:cs="微软雅黑"/>
          <w:sz w:val="31"/>
          <w:szCs w:val="31"/>
        </w:rPr>
      </w:pPr>
      <w:r>
        <w:rPr>
          <w:rFonts w:hint="eastAsia" w:ascii="微软雅黑" w:hAnsi="微软雅黑" w:eastAsia="微软雅黑" w:cs="微软雅黑"/>
          <w:sz w:val="31"/>
          <w:szCs w:val="31"/>
        </w:rPr>
        <w:t>新能源汽车技术202</w:t>
      </w:r>
      <w:r>
        <w:rPr>
          <w:rFonts w:hint="eastAsia" w:ascii="微软雅黑" w:hAnsi="微软雅黑" w:eastAsia="微软雅黑" w:cs="微软雅黑"/>
          <w:sz w:val="31"/>
          <w:szCs w:val="31"/>
          <w:lang w:val="en-US" w:eastAsia="zh-CN"/>
        </w:rPr>
        <w:t>2</w:t>
      </w:r>
      <w:r>
        <w:rPr>
          <w:rFonts w:hint="eastAsia" w:ascii="微软雅黑" w:hAnsi="微软雅黑" w:eastAsia="微软雅黑" w:cs="微软雅黑"/>
          <w:sz w:val="31"/>
          <w:szCs w:val="31"/>
        </w:rPr>
        <w:t>级人才培养方案</w:t>
      </w:r>
    </w:p>
    <w:p>
      <w:pPr>
        <w:pStyle w:val="4"/>
        <w:spacing w:before="0" w:after="0" w:line="360" w:lineRule="auto"/>
        <w:ind w:firstLine="440" w:firstLineChars="200"/>
        <w:rPr>
          <w:rFonts w:hint="default" w:ascii="黑体" w:hAnsi="Times New Roman" w:eastAsia="黑体"/>
          <w:b w:val="0"/>
          <w:kern w:val="2"/>
          <w:sz w:val="22"/>
          <w:szCs w:val="22"/>
        </w:rPr>
      </w:pPr>
      <w:bookmarkStart w:id="3" w:name="_Toc5134"/>
      <w:r>
        <w:rPr>
          <w:rFonts w:ascii="黑体" w:hAnsi="Times New Roman" w:eastAsia="黑体"/>
          <w:b w:val="0"/>
          <w:kern w:val="2"/>
          <w:sz w:val="22"/>
          <w:szCs w:val="22"/>
        </w:rPr>
        <w:t>一、</w:t>
      </w:r>
      <w:bookmarkEnd w:id="0"/>
      <w:r>
        <w:rPr>
          <w:rFonts w:ascii="黑体" w:hAnsi="Times New Roman" w:eastAsia="黑体"/>
          <w:b w:val="0"/>
          <w:kern w:val="2"/>
          <w:sz w:val="22"/>
          <w:szCs w:val="22"/>
        </w:rPr>
        <w:t>专业名称与代码</w:t>
      </w:r>
      <w:bookmarkEnd w:id="1"/>
      <w:bookmarkEnd w:id="2"/>
      <w:bookmarkEnd w:id="3"/>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(一)专业名称 ：新能源汽车技术</w:t>
      </w:r>
    </w:p>
    <w:p>
      <w:pPr>
        <w:spacing w:line="360" w:lineRule="auto"/>
        <w:ind w:firstLine="440" w:firstLineChars="200"/>
        <w:rPr>
          <w:rFonts w:ascii="宋体" w:hAnsi="宋体" w:cs="宋体"/>
          <w:sz w:val="22"/>
          <w:szCs w:val="22"/>
        </w:rPr>
      </w:pPr>
      <w:r>
        <w:rPr>
          <w:rFonts w:hint="eastAsia" w:ascii="宋体" w:hAnsi="宋体" w:cs="宋体"/>
          <w:sz w:val="22"/>
          <w:szCs w:val="22"/>
          <w:lang w:val="zh-CN"/>
        </w:rPr>
        <w:t>(二)专业代码：460702</w:t>
      </w:r>
    </w:p>
    <w:p>
      <w:pPr>
        <w:pStyle w:val="4"/>
        <w:spacing w:before="0" w:after="0" w:line="360" w:lineRule="auto"/>
        <w:ind w:firstLine="440" w:firstLineChars="200"/>
        <w:rPr>
          <w:rFonts w:hint="default" w:ascii="黑体" w:hAnsi="Times New Roman" w:eastAsia="黑体"/>
          <w:b w:val="0"/>
          <w:kern w:val="2"/>
          <w:sz w:val="22"/>
          <w:szCs w:val="22"/>
        </w:rPr>
      </w:pPr>
      <w:bookmarkStart w:id="4" w:name="_Toc106311058"/>
      <w:bookmarkStart w:id="5" w:name="_Toc1820"/>
      <w:r>
        <w:rPr>
          <w:rFonts w:ascii="黑体" w:hAnsi="Times New Roman" w:eastAsia="黑体"/>
          <w:b w:val="0"/>
          <w:kern w:val="2"/>
          <w:sz w:val="22"/>
          <w:szCs w:val="22"/>
        </w:rPr>
        <w:t>二、入学要求</w:t>
      </w:r>
      <w:bookmarkEnd w:id="4"/>
      <w:bookmarkEnd w:id="5"/>
    </w:p>
    <w:p>
      <w:pPr>
        <w:spacing w:line="360" w:lineRule="auto"/>
        <w:ind w:firstLine="440" w:firstLineChars="200"/>
        <w:rPr>
          <w:rFonts w:ascii="宋体" w:hAnsi="宋体" w:cs="宋体"/>
          <w:sz w:val="22"/>
          <w:szCs w:val="22"/>
          <w:lang w:val="zh-CN"/>
        </w:rPr>
      </w:pPr>
      <w:bookmarkStart w:id="6" w:name="_Toc100779582"/>
      <w:bookmarkStart w:id="7" w:name="_Toc106311059"/>
      <w:r>
        <w:rPr>
          <w:rFonts w:hint="eastAsia" w:ascii="宋体" w:hAnsi="宋体" w:cs="宋体"/>
          <w:sz w:val="22"/>
          <w:szCs w:val="22"/>
          <w:lang w:val="zh-CN"/>
        </w:rPr>
        <w:t>普通高级中学毕业、中等职业学校毕业或具备同等学力者</w:t>
      </w:r>
    </w:p>
    <w:p>
      <w:pPr>
        <w:pStyle w:val="4"/>
        <w:spacing w:before="0" w:after="0" w:line="360" w:lineRule="auto"/>
        <w:ind w:firstLine="440" w:firstLineChars="200"/>
        <w:rPr>
          <w:rFonts w:hint="default" w:ascii="黑体" w:hAnsi="Times New Roman" w:eastAsia="黑体"/>
          <w:b w:val="0"/>
          <w:kern w:val="2"/>
          <w:sz w:val="22"/>
          <w:szCs w:val="22"/>
        </w:rPr>
      </w:pPr>
      <w:bookmarkStart w:id="8" w:name="_Toc7709"/>
      <w:r>
        <w:rPr>
          <w:rFonts w:ascii="黑体" w:hAnsi="Times New Roman" w:eastAsia="黑体"/>
          <w:b w:val="0"/>
          <w:kern w:val="2"/>
          <w:sz w:val="22"/>
          <w:szCs w:val="22"/>
        </w:rPr>
        <w:t>三、修业年限</w:t>
      </w:r>
      <w:bookmarkEnd w:id="6"/>
      <w:bookmarkEnd w:id="7"/>
      <w:bookmarkEnd w:id="8"/>
    </w:p>
    <w:p>
      <w:pPr>
        <w:spacing w:line="360" w:lineRule="auto"/>
        <w:ind w:firstLine="440" w:firstLineChars="200"/>
        <w:rPr>
          <w:rFonts w:ascii="宋体" w:hAnsi="宋体" w:cs="宋体"/>
          <w:sz w:val="22"/>
          <w:szCs w:val="22"/>
          <w:lang w:val="zh-CN"/>
        </w:rPr>
      </w:pPr>
      <w:bookmarkStart w:id="9" w:name="_Toc100779583"/>
      <w:bookmarkStart w:id="10" w:name="_Toc106311060"/>
      <w:r>
        <w:rPr>
          <w:rFonts w:hint="eastAsia" w:ascii="宋体" w:hAnsi="宋体" w:cs="宋体"/>
          <w:sz w:val="22"/>
          <w:szCs w:val="22"/>
          <w:lang w:val="zh-CN"/>
        </w:rPr>
        <w:t>标准学制为全日制三年。在校累计学习年限不少于3年、不超过6年，应征入伍修业年限按相关规定执行。</w:t>
      </w:r>
    </w:p>
    <w:p>
      <w:pPr>
        <w:pStyle w:val="4"/>
        <w:spacing w:before="0" w:after="0" w:line="360" w:lineRule="auto"/>
        <w:ind w:firstLine="440" w:firstLineChars="200"/>
        <w:rPr>
          <w:rFonts w:hint="default" w:ascii="黑体" w:hAnsi="Times New Roman" w:eastAsia="黑体"/>
          <w:b w:val="0"/>
          <w:kern w:val="2"/>
          <w:sz w:val="22"/>
          <w:szCs w:val="22"/>
        </w:rPr>
      </w:pPr>
      <w:bookmarkStart w:id="11" w:name="_Toc31180"/>
      <w:r>
        <w:rPr>
          <w:rFonts w:ascii="黑体" w:hAnsi="Times New Roman" w:eastAsia="黑体"/>
          <w:b w:val="0"/>
          <w:kern w:val="2"/>
          <w:sz w:val="22"/>
          <w:szCs w:val="22"/>
        </w:rPr>
        <w:t>四、职业面向</w:t>
      </w:r>
      <w:bookmarkEnd w:id="9"/>
      <w:bookmarkEnd w:id="10"/>
      <w:bookmarkEnd w:id="11"/>
    </w:p>
    <w:p>
      <w:pPr>
        <w:pStyle w:val="4"/>
        <w:spacing w:before="0" w:after="0" w:line="360" w:lineRule="auto"/>
        <w:ind w:firstLine="440" w:firstLineChars="200"/>
        <w:rPr>
          <w:rFonts w:hint="default" w:ascii="黑体" w:hAnsi="Times New Roman" w:eastAsia="黑体"/>
          <w:b w:val="0"/>
          <w:kern w:val="2"/>
          <w:sz w:val="22"/>
          <w:szCs w:val="22"/>
          <w:lang w:val="zh-CN"/>
        </w:rPr>
      </w:pPr>
      <w:bookmarkStart w:id="12" w:name="_Toc28957"/>
      <w:r>
        <w:rPr>
          <w:rFonts w:ascii="黑体" w:hAnsi="Times New Roman" w:eastAsia="黑体"/>
          <w:b w:val="0"/>
          <w:kern w:val="2"/>
          <w:sz w:val="22"/>
          <w:szCs w:val="22"/>
          <w:lang w:val="zh-CN"/>
        </w:rPr>
        <w:t>( 一) 职业面向</w:t>
      </w:r>
      <w:bookmarkEnd w:id="12"/>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lang w:val="zh-CN"/>
        </w:rPr>
        <w:t>主要面向新能源汽车维护检修、新能源汽车装配调试等企业，从事新能源汽车维护检修、新能源汽车装配调试等工作。职业面向</w:t>
      </w:r>
      <w:r>
        <w:rPr>
          <w:rFonts w:hint="eastAsia" w:ascii="宋体" w:hAnsi="宋体" w:cs="宋体"/>
          <w:sz w:val="22"/>
          <w:szCs w:val="22"/>
        </w:rPr>
        <w:t>如表1所示。</w:t>
      </w:r>
    </w:p>
    <w:p>
      <w:pPr>
        <w:adjustRightInd w:val="0"/>
        <w:snapToGrid w:val="0"/>
        <w:spacing w:line="380" w:lineRule="exact"/>
        <w:ind w:firstLine="402" w:firstLineChars="200"/>
        <w:jc w:val="center"/>
        <w:rPr>
          <w:b/>
          <w:sz w:val="20"/>
          <w:szCs w:val="20"/>
        </w:rPr>
      </w:pPr>
      <w:r>
        <w:rPr>
          <w:rFonts w:hint="eastAsia"/>
          <w:b/>
          <w:sz w:val="20"/>
          <w:szCs w:val="20"/>
        </w:rPr>
        <w:t>表</w:t>
      </w:r>
      <w:r>
        <w:rPr>
          <w:rFonts w:hint="eastAsia" w:ascii="宋体" w:hAnsi="宋体"/>
          <w:b/>
          <w:sz w:val="20"/>
          <w:szCs w:val="20"/>
        </w:rPr>
        <w:t xml:space="preserve">1  </w:t>
      </w:r>
      <w:r>
        <w:rPr>
          <w:rFonts w:hint="eastAsia"/>
          <w:b/>
          <w:sz w:val="20"/>
          <w:szCs w:val="20"/>
        </w:rPr>
        <w:t>职业面向</w:t>
      </w:r>
    </w:p>
    <w:tbl>
      <w:tblPr>
        <w:tblStyle w:val="10"/>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90"/>
        <w:gridCol w:w="1268"/>
        <w:gridCol w:w="1566"/>
        <w:gridCol w:w="201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46" w:type="dxa"/>
            <w:vAlign w:val="center"/>
          </w:tcPr>
          <w:p>
            <w:pPr>
              <w:spacing w:line="300" w:lineRule="exact"/>
              <w:jc w:val="center"/>
              <w:rPr>
                <w:rFonts w:ascii="宋体" w:hAnsi="宋体" w:cs="宋体"/>
                <w:sz w:val="20"/>
                <w:szCs w:val="20"/>
              </w:rPr>
            </w:pPr>
          </w:p>
          <w:p>
            <w:pPr>
              <w:spacing w:line="300" w:lineRule="exact"/>
              <w:jc w:val="center"/>
              <w:rPr>
                <w:rFonts w:ascii="宋体" w:hAnsi="宋体" w:cs="宋体"/>
                <w:sz w:val="20"/>
                <w:szCs w:val="20"/>
              </w:rPr>
            </w:pPr>
            <w:r>
              <w:rPr>
                <w:rFonts w:hint="eastAsia" w:ascii="宋体" w:hAnsi="宋体" w:cs="宋体"/>
                <w:sz w:val="20"/>
                <w:szCs w:val="20"/>
              </w:rPr>
              <w:t>专业所属</w:t>
            </w:r>
          </w:p>
          <w:p>
            <w:pPr>
              <w:spacing w:line="300" w:lineRule="exact"/>
              <w:jc w:val="center"/>
              <w:rPr>
                <w:rFonts w:ascii="宋体" w:hAnsi="宋体" w:cs="宋体"/>
                <w:sz w:val="20"/>
                <w:szCs w:val="20"/>
              </w:rPr>
            </w:pPr>
            <w:r>
              <w:rPr>
                <w:rFonts w:hint="eastAsia" w:ascii="宋体" w:hAnsi="宋体" w:cs="宋体"/>
                <w:sz w:val="20"/>
                <w:szCs w:val="20"/>
              </w:rPr>
              <w:t>大类</w:t>
            </w:r>
          </w:p>
        </w:tc>
        <w:tc>
          <w:tcPr>
            <w:tcW w:w="1190" w:type="dxa"/>
            <w:vAlign w:val="center"/>
          </w:tcPr>
          <w:p>
            <w:pPr>
              <w:spacing w:line="300" w:lineRule="exact"/>
              <w:jc w:val="center"/>
              <w:rPr>
                <w:rFonts w:ascii="宋体" w:hAnsi="宋体" w:cs="宋体"/>
                <w:sz w:val="20"/>
                <w:szCs w:val="20"/>
              </w:rPr>
            </w:pPr>
          </w:p>
          <w:p>
            <w:pPr>
              <w:spacing w:line="300" w:lineRule="exact"/>
              <w:jc w:val="center"/>
              <w:rPr>
                <w:rFonts w:ascii="宋体" w:hAnsi="宋体" w:cs="宋体"/>
                <w:sz w:val="20"/>
                <w:szCs w:val="20"/>
              </w:rPr>
            </w:pPr>
            <w:r>
              <w:rPr>
                <w:rFonts w:hint="eastAsia" w:ascii="宋体" w:hAnsi="宋体" w:cs="宋体"/>
                <w:sz w:val="20"/>
                <w:szCs w:val="20"/>
              </w:rPr>
              <w:t>所属专业类</w:t>
            </w:r>
          </w:p>
        </w:tc>
        <w:tc>
          <w:tcPr>
            <w:tcW w:w="1268" w:type="dxa"/>
            <w:vAlign w:val="center"/>
          </w:tcPr>
          <w:p>
            <w:pPr>
              <w:spacing w:line="300" w:lineRule="exact"/>
              <w:jc w:val="center"/>
              <w:rPr>
                <w:rFonts w:ascii="宋体" w:hAnsi="宋体" w:cs="宋体"/>
                <w:sz w:val="20"/>
                <w:szCs w:val="20"/>
              </w:rPr>
            </w:pPr>
          </w:p>
          <w:p>
            <w:pPr>
              <w:spacing w:line="300" w:lineRule="exact"/>
              <w:jc w:val="center"/>
              <w:rPr>
                <w:rFonts w:ascii="宋体" w:hAnsi="宋体" w:cs="宋体"/>
                <w:sz w:val="20"/>
                <w:szCs w:val="20"/>
              </w:rPr>
            </w:pPr>
            <w:r>
              <w:rPr>
                <w:rFonts w:hint="eastAsia" w:ascii="宋体" w:hAnsi="宋体" w:cs="宋体"/>
                <w:sz w:val="20"/>
                <w:szCs w:val="20"/>
              </w:rPr>
              <w:t>对应行业</w:t>
            </w:r>
          </w:p>
        </w:tc>
        <w:tc>
          <w:tcPr>
            <w:tcW w:w="1566" w:type="dxa"/>
            <w:vAlign w:val="center"/>
          </w:tcPr>
          <w:p>
            <w:pPr>
              <w:spacing w:line="300" w:lineRule="exact"/>
              <w:jc w:val="center"/>
              <w:rPr>
                <w:rFonts w:ascii="宋体" w:hAnsi="宋体" w:cs="宋体"/>
                <w:sz w:val="20"/>
                <w:szCs w:val="20"/>
              </w:rPr>
            </w:pPr>
          </w:p>
          <w:p>
            <w:pPr>
              <w:spacing w:line="300" w:lineRule="exact"/>
              <w:jc w:val="center"/>
              <w:rPr>
                <w:rFonts w:ascii="宋体" w:hAnsi="宋体" w:cs="宋体"/>
                <w:sz w:val="20"/>
                <w:szCs w:val="20"/>
              </w:rPr>
            </w:pPr>
            <w:r>
              <w:rPr>
                <w:rFonts w:hint="eastAsia" w:ascii="宋体" w:hAnsi="宋体" w:cs="宋体"/>
                <w:sz w:val="20"/>
                <w:szCs w:val="20"/>
              </w:rPr>
              <w:t>主要职业</w:t>
            </w:r>
          </w:p>
          <w:p>
            <w:pPr>
              <w:spacing w:line="300" w:lineRule="exact"/>
              <w:jc w:val="center"/>
              <w:rPr>
                <w:rFonts w:ascii="宋体" w:hAnsi="宋体" w:cs="宋体"/>
                <w:sz w:val="20"/>
                <w:szCs w:val="20"/>
              </w:rPr>
            </w:pPr>
            <w:r>
              <w:rPr>
                <w:rFonts w:hint="eastAsia" w:ascii="宋体" w:hAnsi="宋体" w:cs="宋体"/>
                <w:sz w:val="20"/>
                <w:szCs w:val="20"/>
              </w:rPr>
              <w:t>类别</w:t>
            </w:r>
          </w:p>
        </w:tc>
        <w:tc>
          <w:tcPr>
            <w:tcW w:w="2012" w:type="dxa"/>
            <w:vAlign w:val="center"/>
          </w:tcPr>
          <w:p>
            <w:pPr>
              <w:spacing w:line="300" w:lineRule="exact"/>
              <w:jc w:val="center"/>
              <w:rPr>
                <w:rFonts w:ascii="宋体" w:hAnsi="宋体" w:cs="宋体"/>
                <w:sz w:val="20"/>
                <w:szCs w:val="20"/>
              </w:rPr>
            </w:pPr>
          </w:p>
          <w:p>
            <w:pPr>
              <w:spacing w:line="300" w:lineRule="exact"/>
              <w:jc w:val="center"/>
              <w:rPr>
                <w:rFonts w:ascii="宋体" w:hAnsi="宋体" w:cs="宋体"/>
                <w:sz w:val="20"/>
                <w:szCs w:val="20"/>
              </w:rPr>
            </w:pPr>
            <w:r>
              <w:rPr>
                <w:rFonts w:hint="eastAsia" w:ascii="宋体" w:hAnsi="宋体" w:cs="宋体"/>
                <w:sz w:val="20"/>
                <w:szCs w:val="20"/>
              </w:rPr>
              <w:t>主要岗位群或技术领域</w:t>
            </w:r>
          </w:p>
        </w:tc>
        <w:tc>
          <w:tcPr>
            <w:tcW w:w="1815" w:type="dxa"/>
            <w:vAlign w:val="center"/>
          </w:tcPr>
          <w:p>
            <w:pPr>
              <w:spacing w:line="300" w:lineRule="exact"/>
              <w:jc w:val="center"/>
              <w:rPr>
                <w:rFonts w:ascii="宋体" w:hAnsi="宋体" w:cs="宋体"/>
                <w:sz w:val="20"/>
                <w:szCs w:val="20"/>
              </w:rPr>
            </w:pPr>
            <w:r>
              <w:rPr>
                <w:rFonts w:ascii="宋体" w:hAnsi="宋体" w:cs="宋体"/>
                <w:sz w:val="20"/>
                <w:szCs w:val="20"/>
              </w:rPr>
              <w:t>职业资格</w:t>
            </w:r>
            <w:r>
              <w:rPr>
                <w:rFonts w:hint="eastAsia" w:ascii="宋体" w:hAnsi="宋体" w:cs="宋体"/>
                <w:sz w:val="20"/>
                <w:szCs w:val="20"/>
              </w:rPr>
              <w:t>证</w:t>
            </w:r>
            <w:r>
              <w:rPr>
                <w:rFonts w:ascii="宋体" w:hAnsi="宋体" w:cs="宋体"/>
                <w:sz w:val="20"/>
                <w:szCs w:val="20"/>
              </w:rPr>
              <w:t>书和职</w:t>
            </w:r>
            <w:r>
              <w:rPr>
                <w:rFonts w:hint="eastAsia" w:ascii="宋体" w:hAnsi="宋体" w:cs="宋体"/>
                <w:sz w:val="20"/>
                <w:szCs w:val="20"/>
              </w:rPr>
              <w:t>业</w:t>
            </w:r>
            <w:r>
              <w:rPr>
                <w:rFonts w:ascii="宋体" w:hAnsi="宋体" w:cs="宋体"/>
                <w:sz w:val="20"/>
                <w:szCs w:val="20"/>
              </w:rPr>
              <w:t>技能等</w:t>
            </w:r>
            <w:r>
              <w:rPr>
                <w:rFonts w:hint="eastAsia" w:ascii="宋体" w:hAnsi="宋体" w:cs="宋体"/>
                <w:sz w:val="20"/>
                <w:szCs w:val="20"/>
              </w:rPr>
              <w:t>级证</w:t>
            </w:r>
            <w:r>
              <w:rPr>
                <w:rFonts w:ascii="宋体" w:hAnsi="宋体" w:cs="宋体"/>
                <w:sz w:val="20"/>
                <w:szCs w:val="20"/>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8" w:hRule="atLeast"/>
        </w:trPr>
        <w:tc>
          <w:tcPr>
            <w:tcW w:w="946" w:type="dxa"/>
          </w:tcPr>
          <w:p>
            <w:pPr>
              <w:pStyle w:val="2"/>
              <w:ind w:firstLine="0" w:firstLineChars="0"/>
              <w:rPr>
                <w:rFonts w:ascii="宋体" w:hAnsi="宋体" w:cs="宋体"/>
                <w:kern w:val="2"/>
                <w:szCs w:val="20"/>
                <w:lang w:eastAsia="zh-CN"/>
              </w:rPr>
            </w:pPr>
            <w:r>
              <w:rPr>
                <w:rFonts w:hint="eastAsia" w:ascii="宋体" w:hAnsi="宋体" w:cs="宋体"/>
                <w:sz w:val="20"/>
                <w:szCs w:val="20"/>
              </w:rPr>
              <w:t>装备制造大类（46）</w:t>
            </w:r>
          </w:p>
        </w:tc>
        <w:tc>
          <w:tcPr>
            <w:tcW w:w="1190" w:type="dxa"/>
          </w:tcPr>
          <w:p>
            <w:pPr>
              <w:pStyle w:val="2"/>
              <w:ind w:firstLine="0" w:firstLineChars="0"/>
              <w:rPr>
                <w:rFonts w:ascii="宋体" w:hAnsi="宋体" w:cs="宋体"/>
                <w:kern w:val="2"/>
                <w:szCs w:val="20"/>
                <w:lang w:eastAsia="zh-CN"/>
              </w:rPr>
            </w:pPr>
            <w:r>
              <w:rPr>
                <w:rFonts w:hint="eastAsia" w:ascii="宋体" w:hAnsi="宋体" w:cs="宋体"/>
                <w:sz w:val="20"/>
                <w:szCs w:val="20"/>
              </w:rPr>
              <w:t>汽车制造类（4607）</w:t>
            </w:r>
          </w:p>
        </w:tc>
        <w:tc>
          <w:tcPr>
            <w:tcW w:w="1268" w:type="dxa"/>
          </w:tcPr>
          <w:p>
            <w:pPr>
              <w:rPr>
                <w:rFonts w:hint="eastAsia" w:ascii="宋体" w:hAnsi="宋体" w:eastAsia="宋体" w:cs="宋体"/>
                <w:kern w:val="0"/>
                <w:sz w:val="20"/>
                <w:szCs w:val="20"/>
                <w:lang w:val="en-US" w:eastAsia="en-US" w:bidi="ar-SA"/>
              </w:rPr>
            </w:pPr>
            <w:r>
              <w:rPr>
                <w:rFonts w:hint="eastAsia" w:ascii="宋体" w:hAnsi="宋体" w:eastAsia="宋体" w:cs="宋体"/>
                <w:kern w:val="0"/>
                <w:sz w:val="20"/>
                <w:szCs w:val="20"/>
                <w:lang w:val="en-US" w:eastAsia="en-US" w:bidi="ar-SA"/>
              </w:rPr>
              <w:t>1.新能源</w:t>
            </w:r>
          </w:p>
          <w:p>
            <w:pPr>
              <w:rPr>
                <w:rFonts w:hint="eastAsia" w:ascii="宋体" w:hAnsi="宋体" w:eastAsia="宋体" w:cs="宋体"/>
                <w:kern w:val="0"/>
                <w:sz w:val="20"/>
                <w:szCs w:val="20"/>
                <w:lang w:val="en-US" w:eastAsia="en-US" w:bidi="ar-SA"/>
              </w:rPr>
            </w:pPr>
            <w:r>
              <w:rPr>
                <w:rFonts w:hint="eastAsia" w:ascii="宋体" w:hAnsi="宋体" w:eastAsia="宋体" w:cs="宋体"/>
                <w:kern w:val="0"/>
                <w:sz w:val="20"/>
                <w:szCs w:val="20"/>
                <w:lang w:val="en-US" w:eastAsia="en-US" w:bidi="ar-SA"/>
              </w:rPr>
              <w:t>汽车整车</w:t>
            </w:r>
          </w:p>
          <w:p>
            <w:pPr>
              <w:rPr>
                <w:rFonts w:hint="eastAsia" w:ascii="宋体" w:hAnsi="宋体" w:eastAsia="宋体" w:cs="宋体"/>
                <w:kern w:val="0"/>
                <w:sz w:val="20"/>
                <w:szCs w:val="20"/>
                <w:lang w:val="en-US" w:eastAsia="en-US" w:bidi="ar-SA"/>
              </w:rPr>
            </w:pPr>
            <w:r>
              <w:rPr>
                <w:rFonts w:hint="eastAsia" w:ascii="宋体" w:hAnsi="宋体" w:eastAsia="宋体" w:cs="宋体"/>
                <w:kern w:val="0"/>
                <w:sz w:val="20"/>
                <w:szCs w:val="20"/>
                <w:lang w:val="en-US" w:eastAsia="en-US" w:bidi="ar-SA"/>
              </w:rPr>
              <w:t>制造(3612)</w:t>
            </w:r>
          </w:p>
          <w:p>
            <w:pPr>
              <w:rPr>
                <w:rFonts w:ascii="宋体" w:hAnsi="宋体" w:cs="宋体"/>
                <w:sz w:val="20"/>
                <w:szCs w:val="20"/>
              </w:rPr>
            </w:pPr>
            <w:r>
              <w:rPr>
                <w:rFonts w:hint="eastAsia" w:ascii="宋体" w:hAnsi="宋体" w:eastAsia="宋体" w:cs="宋体"/>
                <w:kern w:val="0"/>
                <w:sz w:val="20"/>
                <w:szCs w:val="20"/>
                <w:lang w:val="en-US" w:eastAsia="en-US" w:bidi="ar-SA"/>
              </w:rPr>
              <w:t>2.汽车修理与维护（8111）</w:t>
            </w:r>
          </w:p>
        </w:tc>
        <w:tc>
          <w:tcPr>
            <w:tcW w:w="1566" w:type="dxa"/>
          </w:tcPr>
          <w:p>
            <w:pPr>
              <w:spacing w:before="56" w:line="230" w:lineRule="auto"/>
              <w:ind w:left="119"/>
              <w:rPr>
                <w:rFonts w:hint="eastAsia"/>
                <w:sz w:val="20"/>
                <w:szCs w:val="20"/>
              </w:rPr>
            </w:pPr>
            <w:r>
              <w:rPr>
                <w:rFonts w:hint="eastAsia"/>
                <w:sz w:val="20"/>
                <w:szCs w:val="20"/>
                <w:lang w:val="en-US" w:eastAsia="zh-CN"/>
              </w:rPr>
              <w:t>1.</w:t>
            </w:r>
            <w:r>
              <w:rPr>
                <w:rFonts w:hint="eastAsia"/>
                <w:sz w:val="20"/>
                <w:szCs w:val="20"/>
              </w:rPr>
              <w:t>汽车运用工程技术人员(2-02-15-01)</w:t>
            </w:r>
          </w:p>
          <w:p>
            <w:pPr>
              <w:spacing w:before="56" w:line="230" w:lineRule="auto"/>
              <w:ind w:left="119"/>
              <w:rPr>
                <w:rFonts w:hint="eastAsia"/>
                <w:sz w:val="20"/>
                <w:szCs w:val="20"/>
              </w:rPr>
            </w:pPr>
            <w:r>
              <w:rPr>
                <w:rFonts w:hint="eastAsia"/>
                <w:sz w:val="20"/>
                <w:szCs w:val="20"/>
              </w:rPr>
              <w:t>2.汽车工程技术人员      (2-02-07-11)</w:t>
            </w:r>
          </w:p>
          <w:p>
            <w:pPr>
              <w:spacing w:before="56" w:line="230" w:lineRule="auto"/>
              <w:ind w:left="119"/>
              <w:rPr>
                <w:rFonts w:ascii="宋体" w:hAnsi="宋体" w:cs="宋体"/>
                <w:sz w:val="20"/>
                <w:szCs w:val="20"/>
              </w:rPr>
            </w:pPr>
            <w:r>
              <w:rPr>
                <w:rFonts w:hint="eastAsia"/>
                <w:sz w:val="20"/>
                <w:szCs w:val="20"/>
              </w:rPr>
              <w:t xml:space="preserve"> 3.汽车整车制造人员 (6-22-02)   </w:t>
            </w:r>
          </w:p>
        </w:tc>
        <w:tc>
          <w:tcPr>
            <w:tcW w:w="2012" w:type="dxa"/>
          </w:tcPr>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eastAsia="zh-CN"/>
              </w:rPr>
              <w:t>1.</w:t>
            </w:r>
            <w:r>
              <w:rPr>
                <w:rFonts w:hint="eastAsia" w:ascii="宋体" w:hAnsi="宋体" w:cs="宋体"/>
                <w:kern w:val="2"/>
                <w:szCs w:val="20"/>
                <w:lang w:val="zh-CN" w:eastAsia="zh-CN"/>
              </w:rPr>
              <w:t>新能源汽车修理与维护</w:t>
            </w:r>
          </w:p>
          <w:p>
            <w:pPr>
              <w:pStyle w:val="2"/>
              <w:adjustRightInd w:val="0"/>
              <w:snapToGrid w:val="0"/>
              <w:spacing w:before="0" w:after="0"/>
              <w:ind w:firstLine="0" w:firstLineChars="0"/>
              <w:rPr>
                <w:rFonts w:ascii="宋体" w:hAnsi="宋体" w:cs="宋体"/>
                <w:kern w:val="2"/>
                <w:szCs w:val="20"/>
                <w:lang w:eastAsia="zh-CN"/>
              </w:rPr>
            </w:pPr>
            <w:r>
              <w:rPr>
                <w:rFonts w:hint="eastAsia" w:ascii="宋体" w:hAnsi="宋体" w:cs="宋体"/>
                <w:kern w:val="2"/>
                <w:szCs w:val="20"/>
                <w:lang w:eastAsia="zh-CN"/>
              </w:rPr>
              <w:t>2.新能源汽车维护</w:t>
            </w:r>
          </w:p>
          <w:p>
            <w:pPr>
              <w:pStyle w:val="2"/>
              <w:adjustRightInd w:val="0"/>
              <w:snapToGrid w:val="0"/>
              <w:spacing w:before="0" w:after="0"/>
              <w:ind w:firstLine="0" w:firstLineChars="0"/>
              <w:rPr>
                <w:rFonts w:ascii="宋体" w:hAnsi="宋体" w:cs="宋体"/>
                <w:kern w:val="2"/>
                <w:szCs w:val="20"/>
                <w:lang w:eastAsia="zh-CN"/>
              </w:rPr>
            </w:pPr>
            <w:r>
              <w:rPr>
                <w:rFonts w:hint="eastAsia" w:ascii="宋体" w:hAnsi="宋体" w:cs="宋体"/>
                <w:kern w:val="2"/>
                <w:szCs w:val="20"/>
                <w:lang w:eastAsia="zh-CN"/>
              </w:rPr>
              <w:t>3.新能源汽车机检测与维修</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eastAsia="zh-CN"/>
              </w:rPr>
              <w:t>4.</w:t>
            </w:r>
            <w:r>
              <w:rPr>
                <w:rFonts w:hint="eastAsia" w:ascii="宋体" w:hAnsi="宋体" w:cs="宋体"/>
                <w:kern w:val="2"/>
                <w:szCs w:val="20"/>
                <w:lang w:val="zh-CN" w:eastAsia="zh-CN"/>
              </w:rPr>
              <w:t>新能源汽车充电设备装调检测与维护</w:t>
            </w:r>
          </w:p>
          <w:p>
            <w:pPr>
              <w:pStyle w:val="2"/>
              <w:adjustRightInd w:val="0"/>
              <w:snapToGrid w:val="0"/>
              <w:spacing w:before="0" w:after="0"/>
              <w:ind w:firstLine="0" w:firstLineChars="0"/>
              <w:rPr>
                <w:rFonts w:ascii="宋体" w:hAnsi="宋体" w:cs="宋体"/>
                <w:color w:val="000000" w:themeColor="text1"/>
                <w:kern w:val="2"/>
                <w:szCs w:val="20"/>
                <w:lang w:eastAsia="zh-CN"/>
                <w14:textFill>
                  <w14:solidFill>
                    <w14:schemeClr w14:val="tx1"/>
                  </w14:solidFill>
                </w14:textFill>
              </w:rPr>
            </w:pPr>
            <w:r>
              <w:rPr>
                <w:rFonts w:hint="eastAsia" w:ascii="宋体" w:hAnsi="宋体" w:cs="宋体"/>
                <w:color w:val="000000" w:themeColor="text1"/>
                <w:kern w:val="2"/>
                <w:szCs w:val="20"/>
                <w:lang w:eastAsia="zh-CN"/>
                <w14:textFill>
                  <w14:solidFill>
                    <w14:schemeClr w14:val="tx1"/>
                  </w14:solidFill>
                </w14:textFill>
              </w:rPr>
              <w:t>5.</w:t>
            </w:r>
            <w:r>
              <w:rPr>
                <w:rFonts w:hint="eastAsia" w:ascii="宋体" w:hAnsi="宋体" w:cs="宋体"/>
                <w:color w:val="000000" w:themeColor="text1"/>
                <w:kern w:val="2"/>
                <w:szCs w:val="20"/>
                <w:lang w:val="zh-CN" w:eastAsia="zh-CN"/>
                <w14:textFill>
                  <w14:solidFill>
                    <w14:schemeClr w14:val="tx1"/>
                  </w14:solidFill>
                </w14:textFill>
              </w:rPr>
              <w:t>新能源汽车装调</w:t>
            </w:r>
            <w:r>
              <w:rPr>
                <w:rFonts w:hint="eastAsia" w:ascii="宋体" w:hAnsi="宋体" w:cs="宋体"/>
                <w:color w:val="000000" w:themeColor="text1"/>
                <w:kern w:val="2"/>
                <w:szCs w:val="20"/>
                <w:lang w:eastAsia="zh-CN"/>
                <w14:textFill>
                  <w14:solidFill>
                    <w14:schemeClr w14:val="tx1"/>
                  </w14:solidFill>
                </w14:textFill>
              </w:rPr>
              <w:t>与测试</w:t>
            </w:r>
          </w:p>
          <w:p>
            <w:pPr>
              <w:pStyle w:val="2"/>
              <w:adjustRightInd w:val="0"/>
              <w:snapToGrid w:val="0"/>
              <w:spacing w:before="0" w:after="0"/>
              <w:ind w:firstLine="0" w:firstLineChars="0"/>
              <w:rPr>
                <w:rFonts w:ascii="宋体" w:hAnsi="宋体" w:cs="宋体"/>
                <w:kern w:val="2"/>
                <w:szCs w:val="20"/>
                <w:lang w:eastAsia="zh-CN"/>
              </w:rPr>
            </w:pPr>
            <w:r>
              <w:rPr>
                <w:rFonts w:hint="eastAsia" w:ascii="宋体" w:hAnsi="宋体" w:cs="宋体"/>
                <w:kern w:val="2"/>
                <w:szCs w:val="20"/>
                <w:lang w:eastAsia="zh-CN"/>
              </w:rPr>
              <w:t>6.</w:t>
            </w:r>
            <w:r>
              <w:rPr>
                <w:rFonts w:hint="eastAsia" w:ascii="宋体" w:hAnsi="宋体" w:cs="宋体"/>
                <w:kern w:val="2"/>
                <w:szCs w:val="20"/>
                <w:lang w:val="zh-CN" w:eastAsia="zh-CN"/>
              </w:rPr>
              <w:t>新能源</w:t>
            </w:r>
            <w:r>
              <w:rPr>
                <w:rFonts w:hint="eastAsia" w:ascii="宋体" w:hAnsi="宋体" w:cs="宋体"/>
                <w:kern w:val="2"/>
                <w:szCs w:val="20"/>
                <w:lang w:eastAsia="zh-CN"/>
              </w:rPr>
              <w:t>汽车维修业务接待</w:t>
            </w:r>
          </w:p>
          <w:p>
            <w:pPr>
              <w:pStyle w:val="2"/>
              <w:adjustRightInd w:val="0"/>
              <w:snapToGrid w:val="0"/>
              <w:spacing w:before="0" w:after="0"/>
              <w:ind w:firstLine="0" w:firstLineChars="0"/>
              <w:rPr>
                <w:rFonts w:ascii="宋体" w:hAnsi="宋体" w:cs="宋体"/>
                <w:kern w:val="2"/>
                <w:szCs w:val="20"/>
                <w:lang w:eastAsia="zh-CN"/>
              </w:rPr>
            </w:pPr>
            <w:r>
              <w:rPr>
                <w:rFonts w:hint="eastAsia" w:ascii="宋体" w:hAnsi="宋体" w:cs="宋体"/>
                <w:kern w:val="2"/>
                <w:szCs w:val="20"/>
                <w:lang w:eastAsia="zh-CN"/>
              </w:rPr>
              <w:t>7.新能源汽车销售服务</w:t>
            </w:r>
          </w:p>
        </w:tc>
        <w:tc>
          <w:tcPr>
            <w:tcW w:w="1815" w:type="dxa"/>
          </w:tcPr>
          <w:p>
            <w:pPr>
              <w:pStyle w:val="2"/>
              <w:ind w:firstLine="0" w:firstLineChars="0"/>
              <w:rPr>
                <w:rFonts w:ascii="宋体" w:hAnsi="宋体" w:cs="宋体"/>
                <w:kern w:val="2"/>
                <w:szCs w:val="20"/>
                <w:lang w:eastAsia="zh-CN"/>
              </w:rPr>
            </w:pPr>
            <w:r>
              <w:rPr>
                <w:rFonts w:hint="eastAsia" w:ascii="宋体" w:hAnsi="宋体" w:cs="宋体"/>
                <w:kern w:val="2"/>
                <w:szCs w:val="20"/>
                <w:lang w:eastAsia="zh-CN"/>
              </w:rPr>
              <w:t>1.低压电工操作证</w:t>
            </w:r>
          </w:p>
          <w:p>
            <w:pPr>
              <w:pStyle w:val="2"/>
              <w:ind w:firstLine="0" w:firstLineChars="0"/>
              <w:rPr>
                <w:rFonts w:ascii="宋体" w:hAnsi="宋体" w:cs="宋体"/>
                <w:kern w:val="2"/>
                <w:szCs w:val="20"/>
                <w:lang w:eastAsia="zh-CN"/>
              </w:rPr>
            </w:pPr>
            <w:r>
              <w:rPr>
                <w:rFonts w:hint="eastAsia" w:ascii="宋体" w:hAnsi="宋体" w:cs="宋体"/>
                <w:kern w:val="2"/>
                <w:szCs w:val="20"/>
                <w:lang w:eastAsia="zh-CN"/>
              </w:rPr>
              <w:t>2.“1+x”职业技能等级证书</w:t>
            </w:r>
          </w:p>
          <w:p>
            <w:pPr>
              <w:pStyle w:val="2"/>
              <w:ind w:firstLine="0" w:firstLineChars="0"/>
              <w:rPr>
                <w:rFonts w:ascii="宋体" w:hAnsi="宋体" w:cs="宋体"/>
                <w:kern w:val="2"/>
                <w:szCs w:val="20"/>
                <w:lang w:eastAsia="zh-CN"/>
              </w:rPr>
            </w:pPr>
            <w:r>
              <w:rPr>
                <w:rFonts w:hint="eastAsia" w:ascii="宋体" w:hAnsi="宋体" w:cs="宋体"/>
                <w:kern w:val="2"/>
                <w:szCs w:val="20"/>
                <w:lang w:eastAsia="zh-CN"/>
              </w:rPr>
              <w:t>3.汽车维修工 4-12-01-01 (三级)</w:t>
            </w:r>
          </w:p>
          <w:p>
            <w:pPr>
              <w:pStyle w:val="2"/>
              <w:ind w:firstLine="0" w:firstLineChars="0"/>
              <w:rPr>
                <w:rFonts w:ascii="宋体" w:hAnsi="宋体" w:cs="宋体"/>
                <w:kern w:val="2"/>
                <w:szCs w:val="20"/>
                <w:lang w:eastAsia="zh-CN"/>
              </w:rPr>
            </w:pPr>
            <w:r>
              <w:rPr>
                <w:rFonts w:hint="eastAsia" w:ascii="宋体" w:hAnsi="宋体" w:cs="宋体"/>
                <w:kern w:val="2"/>
                <w:szCs w:val="20"/>
                <w:lang w:eastAsia="zh-CN"/>
              </w:rPr>
              <w:t>4.机动车驾驶证C1</w:t>
            </w:r>
          </w:p>
        </w:tc>
      </w:tr>
    </w:tbl>
    <w:p>
      <w:pPr>
        <w:pStyle w:val="4"/>
        <w:spacing w:before="0" w:after="0" w:line="240" w:lineRule="auto"/>
        <w:ind w:firstLine="220" w:firstLineChars="200"/>
        <w:rPr>
          <w:rFonts w:hint="default" w:ascii="黑体" w:hAnsi="Times New Roman" w:eastAsia="黑体"/>
          <w:b w:val="0"/>
          <w:kern w:val="2"/>
          <w:sz w:val="11"/>
          <w:szCs w:val="11"/>
          <w:lang w:val="zh-CN"/>
        </w:rPr>
      </w:pPr>
      <w:bookmarkStart w:id="13" w:name="_Toc106311061"/>
      <w:bookmarkStart w:id="14" w:name="_Toc100779584"/>
    </w:p>
    <w:p>
      <w:pPr>
        <w:pStyle w:val="4"/>
        <w:spacing w:before="0" w:after="0" w:line="360" w:lineRule="auto"/>
        <w:ind w:firstLine="440" w:firstLineChars="200"/>
        <w:rPr>
          <w:rFonts w:hint="default" w:ascii="黑体" w:hAnsi="Times New Roman" w:eastAsia="黑体"/>
          <w:b w:val="0"/>
          <w:kern w:val="2"/>
          <w:sz w:val="22"/>
          <w:szCs w:val="22"/>
          <w:lang w:val="zh-CN"/>
        </w:rPr>
      </w:pPr>
      <w:bookmarkStart w:id="15" w:name="_Toc26301"/>
      <w:r>
        <w:rPr>
          <w:rFonts w:ascii="黑体" w:hAnsi="Times New Roman" w:eastAsia="黑体"/>
          <w:b w:val="0"/>
          <w:kern w:val="2"/>
          <w:sz w:val="22"/>
          <w:szCs w:val="22"/>
          <w:lang w:val="zh-CN"/>
        </w:rPr>
        <w:t>(二) 典型工作任务与职业能力分析</w:t>
      </w:r>
      <w:bookmarkEnd w:id="15"/>
    </w:p>
    <w:p>
      <w:pPr>
        <w:spacing w:line="360" w:lineRule="auto"/>
        <w:ind w:firstLine="440" w:firstLineChars="200"/>
        <w:rPr>
          <w:rFonts w:ascii="宋体" w:hAnsi="宋体" w:cs="宋体"/>
          <w:sz w:val="22"/>
          <w:szCs w:val="22"/>
        </w:rPr>
      </w:pPr>
      <w:r>
        <w:rPr>
          <w:rFonts w:hint="eastAsia" w:ascii="宋体" w:hAnsi="宋体" w:cs="宋体"/>
          <w:sz w:val="22"/>
          <w:szCs w:val="22"/>
          <w:lang w:val="zh-CN"/>
        </w:rPr>
        <w:t>典型工作任务与职业能力分析</w:t>
      </w:r>
      <w:r>
        <w:rPr>
          <w:rFonts w:hint="eastAsia" w:ascii="宋体" w:hAnsi="宋体" w:cs="宋体"/>
          <w:sz w:val="22"/>
          <w:szCs w:val="22"/>
        </w:rPr>
        <w:t>如表2所示。</w:t>
      </w:r>
    </w:p>
    <w:p>
      <w:pPr>
        <w:spacing w:line="360" w:lineRule="auto"/>
        <w:ind w:firstLine="402" w:firstLineChars="200"/>
        <w:jc w:val="center"/>
        <w:rPr>
          <w:rFonts w:ascii="宋体" w:hAnsi="宋体" w:cs="宋体"/>
          <w:b/>
          <w:sz w:val="20"/>
          <w:szCs w:val="20"/>
        </w:rPr>
      </w:pPr>
      <w:r>
        <w:rPr>
          <w:rFonts w:hint="eastAsia" w:ascii="宋体" w:hAnsi="宋体" w:cs="宋体"/>
          <w:b/>
          <w:sz w:val="20"/>
          <w:szCs w:val="20"/>
        </w:rPr>
        <w:t>表2  典型工作任务与职业能力分析</w:t>
      </w:r>
    </w:p>
    <w:tbl>
      <w:tblPr>
        <w:tblStyle w:val="17"/>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2827"/>
        <w:gridCol w:w="4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31" w:type="dxa"/>
          </w:tcPr>
          <w:p>
            <w:pPr>
              <w:spacing w:before="145"/>
              <w:ind w:left="230"/>
              <w:rPr>
                <w:rFonts w:ascii="宋体" w:hAnsi="宋体" w:cs="宋体"/>
                <w:color w:val="FF0000"/>
                <w:sz w:val="20"/>
                <w:szCs w:val="20"/>
              </w:rPr>
            </w:pPr>
            <w:r>
              <w:rPr>
                <w:rFonts w:ascii="宋体" w:hAnsi="宋体" w:cs="宋体"/>
                <w:color w:val="FF0000"/>
                <w:spacing w:val="9"/>
                <w:sz w:val="20"/>
                <w:szCs w:val="20"/>
                <w14:textOutline w14:w="3797" w14:cap="sq" w14:cmpd="sng" w14:algn="ctr">
                  <w14:solidFill>
                    <w14:srgbClr w14:val="000000"/>
                  </w14:solidFill>
                  <w14:prstDash w14:val="solid"/>
                  <w14:bevel/>
                </w14:textOutline>
              </w:rPr>
              <w:t>职业岗位名</w:t>
            </w:r>
            <w:r>
              <w:rPr>
                <w:rFonts w:ascii="宋体" w:hAnsi="宋体" w:cs="宋体"/>
                <w:color w:val="FF0000"/>
                <w:spacing w:val="8"/>
                <w:sz w:val="20"/>
                <w:szCs w:val="20"/>
                <w14:textOutline w14:w="3797" w14:cap="sq" w14:cmpd="sng" w14:algn="ctr">
                  <w14:solidFill>
                    <w14:srgbClr w14:val="000000"/>
                  </w14:solidFill>
                  <w14:prstDash w14:val="solid"/>
                  <w14:bevel/>
                </w14:textOutline>
              </w:rPr>
              <w:t>称</w:t>
            </w:r>
          </w:p>
        </w:tc>
        <w:tc>
          <w:tcPr>
            <w:tcW w:w="2827" w:type="dxa"/>
          </w:tcPr>
          <w:p>
            <w:pPr>
              <w:spacing w:before="145"/>
              <w:ind w:left="857"/>
              <w:rPr>
                <w:rFonts w:ascii="宋体" w:hAnsi="宋体" w:cs="宋体"/>
                <w:color w:val="FF0000"/>
                <w:sz w:val="20"/>
                <w:szCs w:val="20"/>
              </w:rPr>
            </w:pPr>
            <w:r>
              <w:rPr>
                <w:rFonts w:ascii="宋体" w:hAnsi="宋体" w:cs="宋体"/>
                <w:color w:val="FF0000"/>
                <w:spacing w:val="10"/>
                <w:sz w:val="20"/>
                <w:szCs w:val="20"/>
                <w14:textOutline w14:w="3797" w14:cap="sq" w14:cmpd="sng" w14:algn="ctr">
                  <w14:solidFill>
                    <w14:srgbClr w14:val="000000"/>
                  </w14:solidFill>
                  <w14:prstDash w14:val="solid"/>
                  <w14:bevel/>
                </w14:textOutline>
              </w:rPr>
              <w:t>典</w:t>
            </w:r>
            <w:r>
              <w:rPr>
                <w:rFonts w:ascii="宋体" w:hAnsi="宋体" w:cs="宋体"/>
                <w:color w:val="FF0000"/>
                <w:spacing w:val="8"/>
                <w:sz w:val="20"/>
                <w:szCs w:val="20"/>
                <w14:textOutline w14:w="3797" w14:cap="sq" w14:cmpd="sng" w14:algn="ctr">
                  <w14:solidFill>
                    <w14:srgbClr w14:val="000000"/>
                  </w14:solidFill>
                  <w14:prstDash w14:val="solid"/>
                  <w14:bevel/>
                </w14:textOutline>
              </w:rPr>
              <w:t>型工作任务</w:t>
            </w:r>
          </w:p>
        </w:tc>
        <w:tc>
          <w:tcPr>
            <w:tcW w:w="4900" w:type="dxa"/>
          </w:tcPr>
          <w:p>
            <w:pPr>
              <w:spacing w:before="145"/>
              <w:ind w:left="1942"/>
              <w:rPr>
                <w:rFonts w:ascii="宋体" w:hAnsi="宋体" w:cs="宋体"/>
                <w:color w:val="FF0000"/>
                <w:sz w:val="20"/>
                <w:szCs w:val="20"/>
              </w:rPr>
            </w:pPr>
            <w:r>
              <w:rPr>
                <w:rFonts w:ascii="宋体" w:hAnsi="宋体" w:cs="宋体"/>
                <w:color w:val="FF0000"/>
                <w:spacing w:val="9"/>
                <w:sz w:val="20"/>
                <w:szCs w:val="20"/>
                <w14:textOutline w14:w="3797" w14:cap="sq" w14:cmpd="sng" w14:algn="ctr">
                  <w14:solidFill>
                    <w14:srgbClr w14:val="000000"/>
                  </w14:solidFill>
                  <w14:prstDash w14:val="solid"/>
                  <w14:bevel/>
                </w14:textOutline>
              </w:rPr>
              <w:t>职业能力要</w:t>
            </w:r>
            <w:r>
              <w:rPr>
                <w:rFonts w:ascii="宋体" w:hAnsi="宋体" w:cs="宋体"/>
                <w:color w:val="FF0000"/>
                <w:spacing w:val="8"/>
                <w:sz w:val="20"/>
                <w:szCs w:val="20"/>
                <w14:textOutline w14:w="3797" w14:cap="sq" w14:cmpd="sng" w14:algn="ctr">
                  <w14:solidFill>
                    <w14:srgbClr w14:val="000000"/>
                  </w14:solidFill>
                  <w14:prstDash w14:val="solid"/>
                  <w14:bevel/>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631" w:type="dxa"/>
            <w:vMerge w:val="restart"/>
            <w:tcBorders>
              <w:bottom w:val="nil"/>
            </w:tcBorders>
          </w:tcPr>
          <w:p>
            <w:pPr>
              <w:rPr>
                <w:rFonts w:ascii="Arial"/>
                <w:sz w:val="20"/>
                <w:szCs w:val="20"/>
              </w:rPr>
            </w:pPr>
          </w:p>
          <w:p>
            <w:pPr>
              <w:rPr>
                <w:rFonts w:ascii="Arial"/>
                <w:sz w:val="20"/>
                <w:szCs w:val="20"/>
              </w:rPr>
            </w:pPr>
          </w:p>
          <w:p>
            <w:pPr>
              <w:rPr>
                <w:rFonts w:ascii="Arial"/>
                <w:sz w:val="20"/>
                <w:szCs w:val="20"/>
              </w:rPr>
            </w:pPr>
          </w:p>
          <w:p>
            <w:pPr>
              <w:spacing w:before="65"/>
              <w:ind w:left="114" w:right="109"/>
              <w:rPr>
                <w:rFonts w:ascii="宋体" w:hAnsi="宋体" w:cs="宋体"/>
                <w:sz w:val="20"/>
                <w:szCs w:val="20"/>
              </w:rPr>
            </w:pPr>
            <w:r>
              <w:rPr>
                <w:rFonts w:ascii="宋体" w:hAnsi="宋体" w:cs="宋体"/>
                <w:spacing w:val="13"/>
                <w:sz w:val="20"/>
                <w:szCs w:val="20"/>
              </w:rPr>
              <w:t>新</w:t>
            </w:r>
            <w:r>
              <w:rPr>
                <w:rFonts w:ascii="宋体" w:hAnsi="宋体" w:cs="宋体"/>
                <w:spacing w:val="11"/>
                <w:sz w:val="20"/>
                <w:szCs w:val="20"/>
              </w:rPr>
              <w:t>能源汽车维护</w:t>
            </w:r>
            <w:r>
              <w:rPr>
                <w:rFonts w:ascii="宋体" w:hAnsi="宋体" w:cs="宋体"/>
                <w:spacing w:val="8"/>
                <w:sz w:val="20"/>
                <w:szCs w:val="20"/>
              </w:rPr>
              <w:t>检修技术员</w:t>
            </w:r>
          </w:p>
        </w:tc>
        <w:tc>
          <w:tcPr>
            <w:tcW w:w="2827" w:type="dxa"/>
          </w:tcPr>
          <w:p>
            <w:pPr>
              <w:rPr>
                <w:rFonts w:ascii="Arial"/>
                <w:sz w:val="20"/>
                <w:szCs w:val="20"/>
              </w:rPr>
            </w:pPr>
          </w:p>
          <w:p>
            <w:pPr>
              <w:rPr>
                <w:rFonts w:ascii="Arial"/>
                <w:sz w:val="20"/>
                <w:szCs w:val="20"/>
              </w:rPr>
            </w:pPr>
          </w:p>
          <w:p>
            <w:pPr>
              <w:spacing w:before="65"/>
              <w:ind w:left="112" w:right="108" w:firstLine="14"/>
              <w:rPr>
                <w:rFonts w:ascii="宋体" w:hAnsi="宋体" w:cs="宋体"/>
                <w:sz w:val="20"/>
                <w:szCs w:val="20"/>
              </w:rPr>
            </w:pPr>
            <w:r>
              <w:rPr>
                <w:rFonts w:ascii="宋体" w:hAnsi="宋体" w:cs="宋体"/>
                <w:spacing w:val="17"/>
                <w:sz w:val="20"/>
                <w:szCs w:val="20"/>
              </w:rPr>
              <w:t>1.新能源汽车</w:t>
            </w:r>
            <w:r>
              <w:rPr>
                <w:rFonts w:ascii="宋体" w:hAnsi="宋体" w:cs="宋体"/>
                <w:sz w:val="20"/>
                <w:szCs w:val="20"/>
              </w:rPr>
              <w:t>PDI</w:t>
            </w:r>
            <w:r>
              <w:rPr>
                <w:rFonts w:ascii="宋体" w:hAnsi="宋体" w:cs="宋体"/>
                <w:spacing w:val="17"/>
                <w:sz w:val="20"/>
                <w:szCs w:val="20"/>
              </w:rPr>
              <w:t xml:space="preserve"> 检查与</w:t>
            </w:r>
            <w:r>
              <w:rPr>
                <w:rFonts w:ascii="宋体" w:hAnsi="宋体" w:cs="宋体"/>
                <w:spacing w:val="15"/>
                <w:sz w:val="20"/>
                <w:szCs w:val="20"/>
              </w:rPr>
              <w:t>维</w:t>
            </w:r>
            <w:r>
              <w:rPr>
                <w:rFonts w:ascii="宋体" w:hAnsi="宋体" w:cs="宋体"/>
                <w:spacing w:val="7"/>
                <w:sz w:val="20"/>
                <w:szCs w:val="20"/>
              </w:rPr>
              <w:t>护</w:t>
            </w:r>
            <w:r>
              <w:rPr>
                <w:rFonts w:ascii="宋体" w:hAnsi="宋体" w:cs="宋体"/>
                <w:spacing w:val="6"/>
                <w:sz w:val="20"/>
                <w:szCs w:val="20"/>
              </w:rPr>
              <w:t>保养</w:t>
            </w:r>
          </w:p>
        </w:tc>
        <w:tc>
          <w:tcPr>
            <w:tcW w:w="4900" w:type="dxa"/>
          </w:tcPr>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1.能熟练掌握新能源汽车 PDI 检查的流程；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eastAsia="zh-CN"/>
              </w:rPr>
              <w:t>2.</w:t>
            </w:r>
            <w:r>
              <w:rPr>
                <w:rFonts w:hint="eastAsia" w:ascii="宋体" w:hAnsi="宋体" w:cs="宋体"/>
                <w:kern w:val="2"/>
                <w:szCs w:val="20"/>
                <w:lang w:val="zh-CN" w:eastAsia="zh-CN"/>
              </w:rPr>
              <w:t xml:space="preserve">能掌握新能源汽车的检查标准；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3.能掌握新能源汽车 PDI 检查的注意事项；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4.能够识读新车检查单，查阅车辆使用手册，根据新车交付检查的内容进行规范的 PDI 检查；</w:t>
            </w:r>
          </w:p>
          <w:p>
            <w:pPr>
              <w:pStyle w:val="2"/>
              <w:adjustRightInd w:val="0"/>
              <w:snapToGrid w:val="0"/>
              <w:spacing w:before="0" w:after="0"/>
              <w:ind w:firstLine="0" w:firstLineChars="0"/>
              <w:rPr>
                <w:rFonts w:ascii="宋体" w:hAnsi="宋体" w:cs="宋体"/>
                <w:szCs w:val="20"/>
                <w:lang w:eastAsia="zh-CN"/>
              </w:rPr>
            </w:pPr>
            <w:r>
              <w:rPr>
                <w:rFonts w:hint="eastAsia" w:ascii="宋体" w:hAnsi="宋体" w:cs="宋体"/>
                <w:kern w:val="2"/>
                <w:szCs w:val="20"/>
                <w:lang w:val="zh-CN" w:eastAsia="zh-CN"/>
              </w:rPr>
              <w:t>5.能够对新能源车辆进行维护保养。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1631" w:type="dxa"/>
            <w:vMerge w:val="continue"/>
            <w:tcBorders>
              <w:top w:val="nil"/>
            </w:tcBorders>
          </w:tcPr>
          <w:p>
            <w:pPr>
              <w:rPr>
                <w:rFonts w:ascii="Arial"/>
                <w:sz w:val="20"/>
                <w:szCs w:val="20"/>
              </w:rPr>
            </w:pPr>
          </w:p>
        </w:tc>
        <w:tc>
          <w:tcPr>
            <w:tcW w:w="2827" w:type="dxa"/>
          </w:tcPr>
          <w:p>
            <w:pPr>
              <w:rPr>
                <w:rFonts w:ascii="Arial"/>
                <w:sz w:val="20"/>
                <w:szCs w:val="20"/>
              </w:rPr>
            </w:pPr>
          </w:p>
          <w:p>
            <w:pPr>
              <w:spacing w:before="65"/>
              <w:ind w:left="114"/>
              <w:rPr>
                <w:rFonts w:ascii="宋体" w:hAnsi="宋体" w:cs="宋体"/>
                <w:sz w:val="20"/>
                <w:szCs w:val="20"/>
              </w:rPr>
            </w:pPr>
            <w:r>
              <w:rPr>
                <w:rFonts w:ascii="宋体" w:hAnsi="宋体" w:cs="宋体"/>
                <w:spacing w:val="11"/>
                <w:position w:val="1"/>
                <w:sz w:val="20"/>
                <w:szCs w:val="20"/>
              </w:rPr>
              <w:t>2</w:t>
            </w:r>
            <w:r>
              <w:rPr>
                <w:rFonts w:ascii="宋体" w:hAnsi="宋体" w:cs="宋体"/>
                <w:spacing w:val="8"/>
                <w:position w:val="1"/>
                <w:sz w:val="20"/>
                <w:szCs w:val="20"/>
              </w:rPr>
              <w:t>.新能源汽车故障诊断与维修</w:t>
            </w:r>
          </w:p>
        </w:tc>
        <w:tc>
          <w:tcPr>
            <w:tcW w:w="4900" w:type="dxa"/>
          </w:tcPr>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1.能够完成新能源汽车系统故障诊断维修；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2.能够完成纯电动汽车故障诊断维修；</w:t>
            </w:r>
          </w:p>
          <w:p>
            <w:pPr>
              <w:pStyle w:val="2"/>
              <w:adjustRightInd w:val="0"/>
              <w:snapToGrid w:val="0"/>
              <w:spacing w:before="0" w:after="0"/>
              <w:ind w:firstLine="0" w:firstLineChars="0"/>
              <w:rPr>
                <w:rFonts w:ascii="宋体" w:hAnsi="宋体" w:cs="宋体"/>
                <w:szCs w:val="20"/>
                <w:lang w:eastAsia="zh-CN"/>
              </w:rPr>
            </w:pPr>
            <w:r>
              <w:rPr>
                <w:rFonts w:hint="eastAsia" w:ascii="宋体" w:hAnsi="宋体" w:cs="宋体"/>
                <w:kern w:val="2"/>
                <w:szCs w:val="20"/>
                <w:lang w:val="zh-CN" w:eastAsia="zh-CN"/>
              </w:rPr>
              <w:t>3.能够完成其它典型新能源整车故障诊断维修。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1631" w:type="dxa"/>
            <w:vMerge w:val="restart"/>
            <w:tcBorders>
              <w:bottom w:val="nil"/>
            </w:tcBorders>
          </w:tcPr>
          <w:p>
            <w:pPr>
              <w:rPr>
                <w:rFonts w:ascii="Arial"/>
                <w:sz w:val="20"/>
                <w:szCs w:val="20"/>
              </w:rPr>
            </w:pPr>
          </w:p>
          <w:p>
            <w:pPr>
              <w:rPr>
                <w:rFonts w:ascii="Arial"/>
                <w:sz w:val="20"/>
                <w:szCs w:val="20"/>
              </w:rPr>
            </w:pPr>
          </w:p>
          <w:p>
            <w:pPr>
              <w:rPr>
                <w:rFonts w:ascii="Arial"/>
                <w:sz w:val="20"/>
                <w:szCs w:val="20"/>
              </w:rPr>
            </w:pPr>
          </w:p>
          <w:p>
            <w:pPr>
              <w:rPr>
                <w:rFonts w:ascii="Arial"/>
                <w:sz w:val="20"/>
                <w:szCs w:val="20"/>
              </w:rPr>
            </w:pPr>
          </w:p>
          <w:p>
            <w:pPr>
              <w:spacing w:before="65"/>
              <w:ind w:left="115" w:right="109"/>
              <w:rPr>
                <w:rFonts w:ascii="宋体" w:hAnsi="宋体" w:cs="宋体"/>
                <w:sz w:val="20"/>
                <w:szCs w:val="20"/>
              </w:rPr>
            </w:pPr>
            <w:r>
              <w:rPr>
                <w:rFonts w:ascii="宋体" w:hAnsi="宋体" w:cs="宋体"/>
                <w:spacing w:val="13"/>
                <w:sz w:val="20"/>
                <w:szCs w:val="20"/>
              </w:rPr>
              <w:t>新</w:t>
            </w:r>
            <w:r>
              <w:rPr>
                <w:rFonts w:ascii="宋体" w:hAnsi="宋体" w:cs="宋体"/>
                <w:spacing w:val="11"/>
                <w:sz w:val="20"/>
                <w:szCs w:val="20"/>
              </w:rPr>
              <w:t>能源汽车装配</w:t>
            </w:r>
            <w:r>
              <w:rPr>
                <w:rFonts w:ascii="宋体" w:hAnsi="宋体" w:cs="宋体"/>
                <w:spacing w:val="8"/>
                <w:sz w:val="20"/>
                <w:szCs w:val="20"/>
              </w:rPr>
              <w:t>调试技术</w:t>
            </w:r>
            <w:r>
              <w:rPr>
                <w:rFonts w:ascii="宋体" w:hAnsi="宋体" w:cs="宋体"/>
                <w:spacing w:val="7"/>
                <w:sz w:val="20"/>
                <w:szCs w:val="20"/>
              </w:rPr>
              <w:t>员</w:t>
            </w:r>
          </w:p>
        </w:tc>
        <w:tc>
          <w:tcPr>
            <w:tcW w:w="2827" w:type="dxa"/>
          </w:tcPr>
          <w:p>
            <w:pPr>
              <w:rPr>
                <w:rFonts w:ascii="Arial"/>
                <w:sz w:val="20"/>
                <w:szCs w:val="20"/>
              </w:rPr>
            </w:pPr>
          </w:p>
          <w:p>
            <w:pPr>
              <w:rPr>
                <w:rFonts w:ascii="Arial"/>
                <w:sz w:val="20"/>
                <w:szCs w:val="20"/>
              </w:rPr>
            </w:pPr>
          </w:p>
          <w:p>
            <w:pPr>
              <w:spacing w:before="65"/>
              <w:ind w:left="127"/>
              <w:rPr>
                <w:rFonts w:ascii="宋体" w:hAnsi="宋体" w:cs="宋体"/>
                <w:sz w:val="20"/>
                <w:szCs w:val="20"/>
              </w:rPr>
            </w:pPr>
            <w:r>
              <w:rPr>
                <w:rFonts w:ascii="宋体" w:hAnsi="宋体" w:cs="宋体"/>
                <w:spacing w:val="11"/>
                <w:position w:val="1"/>
                <w:sz w:val="20"/>
                <w:szCs w:val="20"/>
              </w:rPr>
              <w:t>1</w:t>
            </w:r>
            <w:r>
              <w:rPr>
                <w:rFonts w:ascii="宋体" w:hAnsi="宋体" w:cs="宋体"/>
                <w:spacing w:val="7"/>
                <w:position w:val="1"/>
                <w:sz w:val="20"/>
                <w:szCs w:val="20"/>
              </w:rPr>
              <w:t>.新能源汽车系统及整车装配</w:t>
            </w:r>
          </w:p>
        </w:tc>
        <w:tc>
          <w:tcPr>
            <w:tcW w:w="4900" w:type="dxa"/>
          </w:tcPr>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1.理解电工相关知识，能够完成高低压电器安装；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2.理解装配相关知识，能够完成系统及整车装配操作；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3.能理解新能源系统及整车结构原理；              </w:t>
            </w:r>
          </w:p>
          <w:p>
            <w:pPr>
              <w:pStyle w:val="2"/>
              <w:adjustRightInd w:val="0"/>
              <w:snapToGrid w:val="0"/>
              <w:spacing w:before="0" w:after="0"/>
              <w:ind w:firstLine="0" w:firstLineChars="0"/>
              <w:rPr>
                <w:rFonts w:ascii="宋体" w:hAnsi="宋体" w:cs="宋体"/>
                <w:kern w:val="2"/>
                <w:szCs w:val="20"/>
                <w:lang w:val="zh-CN" w:eastAsia="zh-CN"/>
              </w:rPr>
            </w:pPr>
            <w:r>
              <w:rPr>
                <w:rFonts w:hint="eastAsia" w:ascii="宋体" w:hAnsi="宋体" w:cs="宋体"/>
                <w:kern w:val="2"/>
                <w:szCs w:val="20"/>
                <w:lang w:val="zh-CN" w:eastAsia="zh-CN"/>
              </w:rPr>
              <w:t xml:space="preserve">4.能够在工作过程中注意用电防护；                </w:t>
            </w:r>
          </w:p>
          <w:p>
            <w:pPr>
              <w:pStyle w:val="2"/>
              <w:adjustRightInd w:val="0"/>
              <w:snapToGrid w:val="0"/>
              <w:spacing w:before="0" w:after="0"/>
              <w:ind w:firstLine="0" w:firstLineChars="0"/>
              <w:rPr>
                <w:rFonts w:ascii="宋体" w:hAnsi="宋体" w:cs="宋体"/>
                <w:szCs w:val="20"/>
                <w:lang w:eastAsia="zh-CN"/>
              </w:rPr>
            </w:pPr>
            <w:r>
              <w:rPr>
                <w:rFonts w:hint="eastAsia" w:ascii="宋体" w:hAnsi="宋体" w:cs="宋体"/>
                <w:kern w:val="2"/>
                <w:szCs w:val="20"/>
                <w:lang w:val="zh-CN" w:eastAsia="zh-CN"/>
              </w:rPr>
              <w:t>5.能够识别零部件图和装配图；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631" w:type="dxa"/>
            <w:vMerge w:val="continue"/>
            <w:tcBorders>
              <w:top w:val="nil"/>
            </w:tcBorders>
          </w:tcPr>
          <w:p>
            <w:pPr>
              <w:rPr>
                <w:rFonts w:ascii="Arial"/>
                <w:sz w:val="20"/>
                <w:szCs w:val="20"/>
              </w:rPr>
            </w:pPr>
          </w:p>
        </w:tc>
        <w:tc>
          <w:tcPr>
            <w:tcW w:w="2827" w:type="dxa"/>
          </w:tcPr>
          <w:p>
            <w:pPr>
              <w:rPr>
                <w:rFonts w:ascii="Arial"/>
                <w:sz w:val="20"/>
                <w:szCs w:val="20"/>
              </w:rPr>
            </w:pPr>
          </w:p>
          <w:p>
            <w:pPr>
              <w:spacing w:before="65"/>
              <w:ind w:left="115" w:right="106" w:hanging="1"/>
              <w:rPr>
                <w:rFonts w:ascii="宋体" w:hAnsi="宋体" w:cs="宋体"/>
                <w:sz w:val="20"/>
                <w:szCs w:val="20"/>
              </w:rPr>
            </w:pPr>
            <w:r>
              <w:rPr>
                <w:rFonts w:ascii="宋体" w:hAnsi="宋体" w:cs="宋体"/>
                <w:spacing w:val="18"/>
                <w:sz w:val="20"/>
                <w:szCs w:val="20"/>
              </w:rPr>
              <w:t>2</w:t>
            </w:r>
            <w:r>
              <w:rPr>
                <w:rFonts w:ascii="宋体" w:hAnsi="宋体" w:cs="宋体"/>
                <w:spacing w:val="9"/>
                <w:sz w:val="20"/>
                <w:szCs w:val="20"/>
              </w:rPr>
              <w:t>.新能源汽车系统及整车生产</w:t>
            </w:r>
            <w:r>
              <w:rPr>
                <w:rFonts w:ascii="宋体" w:hAnsi="宋体" w:cs="宋体"/>
                <w:spacing w:val="3"/>
                <w:sz w:val="20"/>
                <w:szCs w:val="20"/>
              </w:rPr>
              <w:t>管</w:t>
            </w:r>
            <w:r>
              <w:rPr>
                <w:rFonts w:ascii="宋体" w:hAnsi="宋体" w:cs="宋体"/>
                <w:spacing w:val="2"/>
                <w:sz w:val="20"/>
                <w:szCs w:val="20"/>
              </w:rPr>
              <w:t>理</w:t>
            </w:r>
          </w:p>
        </w:tc>
        <w:tc>
          <w:tcPr>
            <w:tcW w:w="4900" w:type="dxa"/>
          </w:tcPr>
          <w:p>
            <w:pPr>
              <w:pStyle w:val="2"/>
              <w:adjustRightInd w:val="0"/>
              <w:snapToGrid w:val="0"/>
              <w:spacing w:before="0" w:after="0"/>
              <w:ind w:firstLine="0" w:firstLineChars="0"/>
              <w:rPr>
                <w:rFonts w:ascii="宋体" w:hAnsi="宋体" w:cs="宋体"/>
                <w:szCs w:val="20"/>
                <w:lang w:eastAsia="zh-CN"/>
              </w:rPr>
            </w:pPr>
            <w:r>
              <w:rPr>
                <w:rFonts w:ascii="宋体" w:hAnsi="宋体" w:cs="宋体"/>
                <w:szCs w:val="20"/>
                <w:lang w:eastAsia="zh-CN"/>
              </w:rPr>
              <w:t xml:space="preserve">1.能编写工作流程计划和相关材料；          </w:t>
            </w:r>
          </w:p>
          <w:p>
            <w:pPr>
              <w:pStyle w:val="2"/>
              <w:adjustRightInd w:val="0"/>
              <w:snapToGrid w:val="0"/>
              <w:spacing w:before="0" w:after="0"/>
              <w:ind w:firstLine="0" w:firstLineChars="0"/>
              <w:rPr>
                <w:rFonts w:ascii="宋体" w:hAnsi="宋体" w:cs="宋体"/>
                <w:szCs w:val="20"/>
                <w:lang w:eastAsia="zh-CN"/>
              </w:rPr>
            </w:pPr>
            <w:r>
              <w:rPr>
                <w:rFonts w:ascii="宋体" w:hAnsi="宋体" w:cs="宋体"/>
                <w:szCs w:val="20"/>
                <w:lang w:eastAsia="zh-CN"/>
              </w:rPr>
              <w:t xml:space="preserve">2.能检验设备、测量器具；                   </w:t>
            </w:r>
          </w:p>
          <w:p>
            <w:pPr>
              <w:pStyle w:val="2"/>
              <w:adjustRightInd w:val="0"/>
              <w:snapToGrid w:val="0"/>
              <w:spacing w:before="0" w:after="0"/>
              <w:ind w:firstLine="0" w:firstLineChars="0"/>
              <w:rPr>
                <w:rFonts w:ascii="宋体" w:hAnsi="宋体" w:cs="宋体"/>
                <w:szCs w:val="20"/>
                <w:lang w:eastAsia="zh-CN"/>
              </w:rPr>
            </w:pPr>
            <w:r>
              <w:rPr>
                <w:rFonts w:ascii="宋体" w:hAnsi="宋体" w:cs="宋体"/>
                <w:szCs w:val="20"/>
                <w:lang w:eastAsia="zh-CN"/>
              </w:rPr>
              <w:t>3.能够进行装配质量控制，制定质量改进计划；</w:t>
            </w:r>
          </w:p>
          <w:p>
            <w:pPr>
              <w:pStyle w:val="2"/>
              <w:adjustRightInd w:val="0"/>
              <w:snapToGrid w:val="0"/>
              <w:spacing w:before="0" w:after="0"/>
              <w:ind w:firstLine="0" w:firstLineChars="0"/>
              <w:rPr>
                <w:rFonts w:ascii="宋体" w:hAnsi="宋体" w:cs="宋体"/>
                <w:szCs w:val="20"/>
                <w:lang w:eastAsia="zh-CN"/>
              </w:rPr>
            </w:pPr>
            <w:r>
              <w:rPr>
                <w:rFonts w:ascii="宋体" w:hAnsi="宋体" w:cs="宋体"/>
                <w:szCs w:val="20"/>
                <w:lang w:eastAsia="zh-CN"/>
              </w:rPr>
              <w:t>4.能够处理生产现场问题，保证生产进行。</w:t>
            </w:r>
          </w:p>
        </w:tc>
      </w:tr>
    </w:tbl>
    <w:p>
      <w:pPr>
        <w:pStyle w:val="4"/>
        <w:spacing w:before="0" w:after="0" w:line="360" w:lineRule="auto"/>
        <w:ind w:firstLine="440" w:firstLineChars="200"/>
        <w:rPr>
          <w:rFonts w:hint="default" w:ascii="黑体" w:hAnsi="Times New Roman" w:eastAsia="黑体"/>
          <w:b w:val="0"/>
          <w:kern w:val="2"/>
          <w:sz w:val="22"/>
          <w:szCs w:val="22"/>
        </w:rPr>
      </w:pPr>
      <w:bookmarkStart w:id="16" w:name="_Toc17171"/>
      <w:r>
        <w:rPr>
          <w:rFonts w:ascii="黑体" w:hAnsi="Times New Roman" w:eastAsia="黑体"/>
          <w:b w:val="0"/>
          <w:kern w:val="2"/>
          <w:sz w:val="22"/>
          <w:szCs w:val="22"/>
        </w:rPr>
        <w:t>五、培养目标与培养规格</w:t>
      </w:r>
      <w:bookmarkEnd w:id="13"/>
      <w:bookmarkEnd w:id="14"/>
      <w:bookmarkEnd w:id="16"/>
      <w:bookmarkStart w:id="17" w:name="_Toc106311062"/>
    </w:p>
    <w:p>
      <w:pPr>
        <w:pStyle w:val="4"/>
        <w:spacing w:before="0" w:after="0" w:line="360" w:lineRule="auto"/>
        <w:ind w:firstLine="440" w:firstLineChars="200"/>
        <w:rPr>
          <w:rFonts w:hint="default" w:ascii="黑体" w:hAnsi="Times New Roman" w:eastAsia="黑体"/>
          <w:b w:val="0"/>
          <w:kern w:val="2"/>
          <w:sz w:val="22"/>
          <w:szCs w:val="22"/>
        </w:rPr>
      </w:pPr>
      <w:bookmarkStart w:id="18" w:name="_Toc18080"/>
      <w:r>
        <w:rPr>
          <w:rFonts w:ascii="黑体" w:hAnsi="Times New Roman" w:eastAsia="黑体"/>
          <w:b w:val="0"/>
          <w:kern w:val="2"/>
          <w:sz w:val="22"/>
          <w:szCs w:val="22"/>
        </w:rPr>
        <w:t>（一）培养目标</w:t>
      </w:r>
      <w:bookmarkEnd w:id="17"/>
      <w:bookmarkEnd w:id="18"/>
    </w:p>
    <w:p>
      <w:pPr>
        <w:spacing w:line="360" w:lineRule="auto"/>
        <w:ind w:firstLine="440" w:firstLineChars="200"/>
        <w:rPr>
          <w:rFonts w:ascii="宋体" w:hAnsi="宋体" w:cs="宋体"/>
          <w:sz w:val="22"/>
          <w:szCs w:val="22"/>
        </w:rPr>
      </w:pPr>
      <w:r>
        <w:rPr>
          <w:rFonts w:hint="eastAsia" w:ascii="宋体" w:hAnsi="宋体" w:cs="宋体"/>
          <w:sz w:val="22"/>
          <w:szCs w:val="22"/>
        </w:rPr>
        <w:t>本专业以立德树人为根本任务，持续深化“三全育人”，</w:t>
      </w:r>
      <w:r>
        <w:rPr>
          <w:rFonts w:hint="eastAsia" w:ascii="宋体" w:hAnsi="宋体" w:cs="宋体"/>
          <w:sz w:val="22"/>
          <w:szCs w:val="22"/>
          <w:lang w:val="zh-CN"/>
        </w:rPr>
        <w:t>培养德智体美劳全面发展，</w:t>
      </w:r>
      <w:r>
        <w:rPr>
          <w:rFonts w:hint="eastAsia" w:ascii="宋体" w:hAnsi="宋体" w:cs="宋体"/>
          <w:sz w:val="22"/>
          <w:szCs w:val="22"/>
        </w:rPr>
        <w:t>思想政治坚定、德技双修、全面发展、具有良好的职业道德和人文素养，具有实事求是，勤于思考的专业精神的专业人才。具备</w:t>
      </w:r>
      <w:r>
        <w:rPr>
          <w:rFonts w:hint="eastAsia" w:ascii="宋体" w:hAnsi="宋体" w:cs="宋体"/>
          <w:sz w:val="22"/>
          <w:szCs w:val="22"/>
          <w:lang w:val="zh-CN"/>
        </w:rPr>
        <w:t>扎实的科学文化基础和新能源汽车底盘、车身电气、空调系统，动力蓄电池及管理系统、驱动电机及控制系统、混合动力系统及充电设备装调的修理与维护等知识，具备新能源汽车及充电设备的修理与维护等能力，具有工匠精神和信息素养，能够从事新能源汽车维护、新能源汽车检测与维修、新能源汽车充电设备装调检测与维护等工作的高素质技术技能人才。</w:t>
      </w:r>
      <w:r>
        <w:rPr>
          <w:rFonts w:hint="eastAsia" w:ascii="宋体" w:hAnsi="宋体" w:cs="宋体"/>
          <w:sz w:val="22"/>
          <w:szCs w:val="22"/>
        </w:rPr>
        <w:t>为</w:t>
      </w:r>
      <w:r>
        <w:rPr>
          <w:rFonts w:hint="eastAsia" w:ascii="宋体" w:hAnsi="宋体" w:cs="宋体"/>
          <w:sz w:val="22"/>
          <w:szCs w:val="22"/>
          <w:lang w:val="zh-CN"/>
        </w:rPr>
        <w:t>新能源汽车售后技术服务和管理企事业单位，</w:t>
      </w:r>
      <w:r>
        <w:rPr>
          <w:rFonts w:hint="eastAsia" w:ascii="宋体" w:hAnsi="宋体" w:cs="宋体"/>
          <w:sz w:val="22"/>
          <w:szCs w:val="22"/>
        </w:rPr>
        <w:t>培养</w:t>
      </w:r>
      <w:r>
        <w:rPr>
          <w:rFonts w:hint="eastAsia" w:ascii="宋体" w:hAnsi="宋体" w:cs="宋体"/>
          <w:sz w:val="22"/>
          <w:szCs w:val="22"/>
          <w:lang w:val="zh-CN"/>
        </w:rPr>
        <w:t>在生产、服务一线从事新能源汽车维修、检测、管理</w:t>
      </w:r>
      <w:r>
        <w:rPr>
          <w:rFonts w:hint="eastAsia" w:ascii="宋体" w:hAnsi="宋体" w:cs="宋体"/>
          <w:sz w:val="22"/>
          <w:szCs w:val="22"/>
        </w:rPr>
        <w:t>等工作的复合型技术技能人才。</w:t>
      </w:r>
    </w:p>
    <w:p>
      <w:pPr>
        <w:pStyle w:val="4"/>
        <w:spacing w:before="0" w:after="0" w:line="360" w:lineRule="auto"/>
        <w:ind w:firstLine="440" w:firstLineChars="200"/>
        <w:rPr>
          <w:rFonts w:hint="default" w:ascii="黑体" w:hAnsi="Times New Roman" w:eastAsia="黑体"/>
          <w:b w:val="0"/>
          <w:kern w:val="2"/>
          <w:sz w:val="22"/>
          <w:szCs w:val="22"/>
        </w:rPr>
      </w:pPr>
      <w:bookmarkStart w:id="19" w:name="_Toc16832"/>
      <w:bookmarkStart w:id="20" w:name="_Toc16883"/>
      <w:bookmarkStart w:id="21" w:name="_Toc106311063"/>
      <w:r>
        <w:rPr>
          <w:rFonts w:ascii="黑体" w:hAnsi="Times New Roman" w:eastAsia="黑体"/>
          <w:b w:val="0"/>
          <w:kern w:val="2"/>
          <w:sz w:val="22"/>
          <w:szCs w:val="22"/>
        </w:rPr>
        <w:t>（二）培养规格</w:t>
      </w:r>
      <w:bookmarkEnd w:id="19"/>
      <w:bookmarkEnd w:id="20"/>
      <w:bookmarkEnd w:id="21"/>
    </w:p>
    <w:p>
      <w:pPr>
        <w:spacing w:line="360" w:lineRule="auto"/>
        <w:ind w:firstLine="440" w:firstLineChars="200"/>
        <w:rPr>
          <w:rFonts w:ascii="宋体" w:hAnsi="宋体" w:cs="宋体"/>
          <w:sz w:val="22"/>
          <w:szCs w:val="22"/>
        </w:rPr>
      </w:pPr>
      <w:r>
        <w:rPr>
          <w:rFonts w:hint="eastAsia" w:ascii="宋体" w:hAnsi="宋体" w:cs="宋体"/>
          <w:sz w:val="22"/>
          <w:szCs w:val="22"/>
        </w:rPr>
        <w:t>以毕业生就业岗位所需的素质、知识、能力为起点，按照新能源汽车维护岗位、新能源汽车检测与维修岗位、新能源汽车充电设备装调检测与维护等核心岗位（群），以任务整合知识点，构建源于工作过程的专业知识结构体系。</w:t>
      </w:r>
      <w:r>
        <w:rPr>
          <w:rFonts w:hint="eastAsia" w:ascii="宋体" w:hAnsi="宋体" w:cs="宋体"/>
          <w:sz w:val="22"/>
          <w:szCs w:val="22"/>
          <w:lang w:val="zh-CN"/>
        </w:rPr>
        <w:t>主要要求</w:t>
      </w:r>
      <w:r>
        <w:rPr>
          <w:rFonts w:hint="eastAsia" w:ascii="宋体" w:hAnsi="宋体" w:cs="宋体"/>
          <w:sz w:val="22"/>
          <w:szCs w:val="22"/>
        </w:rPr>
        <w:t>如下。</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 素质</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 思想政治素质:坚定拥护中国共产党的领导和我国社会主义制度，在习近平新时代 中国特色社会主义思想指引下，践行社会主义核心价值观，具有深厚的爱国情怀和中华民族自豪感；</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 道德素质：崇尚宪法、遵法守纪、崇德向善、诚实守信、尊重生命、热爱劳动、 履行道德准则和行为规范，具有社会责任感和社会参与意识；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 职业素质:具有良好的质量意识、环保意识、安全意识、信息素养、创新思维，能 够立足生产、建设、管理、服务一线，吃苦耐劳、一丝不苟、耐心专注、坚持不懈；</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(4) 人文素质:勇于奋斗、乐观向上，具有自我管理能力、职业生涯规划的意识、有较 强的集体意识和团队合作精神，能够正确认识社会、主动适应社会，有较强文字和语言表达 能力，有较强的人际交往能力和自我发展能力，具有一定的审美和人文素养，能够形成一两 项艺术特长或爱好；</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(5) 身心素质:具有健康的体魄、心理和健康的人格，掌握基本运动知识和一两项运动 技能，养成良好的健身与卫生习惯， 良好的行为习惯。</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 了解国内外清洁能源汽车技术路线；</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 了解新能源汽车的热管理系统知识；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 熟悉与本专业相关的法律法规以及环境保护、安全消防、文明生产等相关知识；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(4) 熟悉高压电的安全防护和技术措施；</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(5) 掌握新能源汽车的基本结构和技术特点；</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(6) 掌握动力电池管理系统和上电控制逻辑知识；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(7) 掌握永磁同步电机的工作原理；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(8) 掌握新能源汽车的充电类型和交直流充放电控制逻辑知识；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(9) 掌握新能源汽车暖风和空调系统的控制原理；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(10) 掌握新能源汽车的故障诊断策略知识。</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3.能力</w:t>
      </w:r>
    </w:p>
    <w:p>
      <w:pPr>
        <w:numPr>
          <w:ilvl w:val="0"/>
          <w:numId w:val="1"/>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 xml:space="preserve">专业通识能力  </w:t>
      </w:r>
    </w:p>
    <w:p>
      <w:pPr>
        <w:numPr>
          <w:ilvl w:val="0"/>
          <w:numId w:val="2"/>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具有探究学习、终身学习、分析问题和解决问题的能力；</w:t>
      </w:r>
    </w:p>
    <w:p>
      <w:pPr>
        <w:numPr>
          <w:ilvl w:val="0"/>
          <w:numId w:val="2"/>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具有良好的语言、文字表达能力和沟通能力；</w:t>
      </w:r>
    </w:p>
    <w:p>
      <w:pPr>
        <w:numPr>
          <w:ilvl w:val="0"/>
          <w:numId w:val="2"/>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 xml:space="preserve">能正确选择劳动保护用品、采取正确的安全保护措施； </w:t>
      </w:r>
    </w:p>
    <w:p>
      <w:pPr>
        <w:numPr>
          <w:ilvl w:val="0"/>
          <w:numId w:val="2"/>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 xml:space="preserve">能正确选用常用的工具、量具及辅具；               </w:t>
      </w:r>
    </w:p>
    <w:p>
      <w:pPr>
        <w:numPr>
          <w:ilvl w:val="0"/>
          <w:numId w:val="2"/>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具有本专业必需的信息技术应用和维护诊断能力。</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 专业核心能力</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岗位一：新能源汽车维护检修技术员</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具备专业必须的机械、电工电子、电力电子等技术应用能力；</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掌握新能源汽车构造原理和维修诊断知识与技能；</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能够识别新能源汽车的组件和仪表报警灯的含义；</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能够根据用户手册或保养手册要求进行新能源汽车的维护；</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能够进行新能源汽车电路分析；</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能够进行新能源汽车 CAN 总线的检测和分析；</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能够进行新能源汽车故障和数据流的分析；</w:t>
      </w:r>
    </w:p>
    <w:p>
      <w:pPr>
        <w:numPr>
          <w:ilvl w:val="0"/>
          <w:numId w:val="3"/>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能够判断新能源汽车常见故障并进行检测维修。</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岗位二：新能源汽车装配调试技术员</w:t>
      </w:r>
    </w:p>
    <w:p>
      <w:pPr>
        <w:numPr>
          <w:ilvl w:val="0"/>
          <w:numId w:val="4"/>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能够熟练掌握新能源整车系统及结构原理；</w:t>
      </w:r>
    </w:p>
    <w:p>
      <w:pPr>
        <w:numPr>
          <w:ilvl w:val="0"/>
          <w:numId w:val="4"/>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能够识别零部件图和装配图。</w:t>
      </w:r>
    </w:p>
    <w:p>
      <w:pPr>
        <w:numPr>
          <w:ilvl w:val="0"/>
          <w:numId w:val="4"/>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能够遵循安全操作规范，从事新能源汽车装配与调整；</w:t>
      </w:r>
    </w:p>
    <w:p>
      <w:pPr>
        <w:numPr>
          <w:ilvl w:val="0"/>
          <w:numId w:val="4"/>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能够进行新能源汽车暖风和空调系统的检测和组件更换；</w:t>
      </w:r>
    </w:p>
    <w:p>
      <w:pPr>
        <w:numPr>
          <w:ilvl w:val="0"/>
          <w:numId w:val="4"/>
        </w:num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具备装配相关知识，能够完成系统及整车装配操作；</w:t>
      </w:r>
    </w:p>
    <w:p>
      <w:pPr>
        <w:pStyle w:val="4"/>
        <w:spacing w:before="0" w:after="0" w:line="360" w:lineRule="auto"/>
        <w:ind w:firstLine="440" w:firstLineChars="200"/>
        <w:rPr>
          <w:rFonts w:hint="default" w:ascii="黑体" w:hAnsi="Times New Roman" w:eastAsia="黑体"/>
          <w:b w:val="0"/>
          <w:kern w:val="2"/>
          <w:sz w:val="22"/>
          <w:szCs w:val="22"/>
        </w:rPr>
      </w:pPr>
      <w:bookmarkStart w:id="22" w:name="_Toc4279"/>
      <w:bookmarkStart w:id="23" w:name="_Toc106311064"/>
      <w:bookmarkStart w:id="24" w:name="_Toc100779585"/>
      <w:r>
        <w:rPr>
          <w:rFonts w:ascii="黑体" w:hAnsi="Times New Roman" w:eastAsia="黑体"/>
          <w:b w:val="0"/>
          <w:kern w:val="2"/>
          <w:sz w:val="22"/>
          <w:szCs w:val="22"/>
        </w:rPr>
        <w:t>六、课程设置及要求</w:t>
      </w:r>
      <w:bookmarkEnd w:id="22"/>
      <w:bookmarkEnd w:id="23"/>
      <w:bookmarkEnd w:id="24"/>
    </w:p>
    <w:p>
      <w:pPr>
        <w:spacing w:line="360" w:lineRule="auto"/>
        <w:ind w:firstLine="440" w:firstLineChars="200"/>
        <w:rPr>
          <w:rFonts w:ascii="宋体" w:hAnsi="宋体" w:cs="宋体"/>
          <w:color w:val="000000" w:themeColor="text1"/>
          <w:sz w:val="22"/>
          <w:szCs w:val="22"/>
          <w14:textFill>
            <w14:solidFill>
              <w14:schemeClr w14:val="tx1"/>
            </w14:solidFill>
          </w14:textFill>
        </w:rPr>
      </w:pPr>
      <w:bookmarkStart w:id="25" w:name="_Toc11713"/>
      <w:r>
        <w:rPr>
          <w:rFonts w:hint="eastAsia" w:ascii="Times New Roman" w:hAnsi="Times New Roman"/>
          <w:color w:val="000000" w:themeColor="text1"/>
          <w:sz w:val="22"/>
          <w:szCs w:val="22"/>
          <w14:textFill>
            <w14:solidFill>
              <w14:schemeClr w14:val="tx1"/>
            </w14:solidFill>
          </w14:textFill>
        </w:rPr>
        <w:t>专业课程体系与职业岗位对接需要强化学生就业核心竞争力培养，通过专业限选课程、专业核心技术课程对学生的综合故障诊断逻辑思维以及问题描述能力等进行系统科学的训练。</w:t>
      </w:r>
      <w:r>
        <w:rPr>
          <w:rFonts w:hint="eastAsia" w:ascii="宋体" w:hAnsi="宋体" w:cs="宋体"/>
          <w:color w:val="000000" w:themeColor="text1"/>
          <w:sz w:val="22"/>
          <w:szCs w:val="22"/>
          <w14:textFill>
            <w14:solidFill>
              <w14:schemeClr w14:val="tx1"/>
            </w14:solidFill>
          </w14:textFill>
        </w:rPr>
        <w:t>根据培养目标要求，本专业的核心专业课程建设与教学模式改革以“基于工作过程”为指导思想，实施行动导向的教学方法，使教学过程在职业行动及多样性的思维操作中完成，学生在学习中通过多次完成自主资讯、计划、决策、实施、检查和评估的完整工作过程；使学生获得在未来的职业活动中，针对工作任务进行独立地计划、实施和评价的能力。学习领域的课程强调通过学生的具体行动来学习，把职业道德教育、法制教育、诚信教育、敬业精神和责任意识培养、遵纪守法意识培养等价值观的教育，融合在专业教育中。我们根据我国高等职业教育培养高素质、高技能人才的目标定位，以学科体系和职业行动体系相结合的课程体系，即可使学科体系课程能以其系统性和完整性在培养以逻辑分析能力为主的策略性能力的过程中发挥其不可替代的作用，同时也使职业行动体系课程（如学习领域课程）通过具体行动来学习的方式成为工学结合和职业综合素质教育的有效载体。</w:t>
      </w:r>
    </w:p>
    <w:p>
      <w:pPr>
        <w:spacing w:line="360" w:lineRule="auto"/>
        <w:ind w:firstLine="440" w:firstLineChars="200"/>
        <w:rPr>
          <w:rFonts w:ascii="黑体" w:hAnsi="Times New Roman" w:eastAsia="黑体"/>
          <w:sz w:val="22"/>
          <w:szCs w:val="22"/>
        </w:rPr>
      </w:pPr>
      <w:r>
        <w:rPr>
          <w:rFonts w:hint="eastAsia" w:ascii="黑体" w:hAnsi="Times New Roman" w:eastAsia="黑体"/>
          <w:sz w:val="22"/>
          <w:szCs w:val="22"/>
        </w:rPr>
        <w:t>（一）课程体系设计</w:t>
      </w:r>
      <w:bookmarkEnd w:id="25"/>
      <w:r>
        <w:rPr>
          <w:rFonts w:hint="eastAsia" w:ascii="黑体" w:hAnsi="Times New Roman" w:eastAsia="黑体"/>
          <w:sz w:val="22"/>
          <w:szCs w:val="22"/>
        </w:rPr>
        <w:t xml:space="preserve"> </w:t>
      </w:r>
    </w:p>
    <w:p>
      <w:pPr>
        <w:pStyle w:val="4"/>
        <w:spacing w:before="0" w:after="0" w:line="360" w:lineRule="auto"/>
        <w:ind w:firstLine="440" w:firstLineChars="200"/>
        <w:rPr>
          <w:rFonts w:hint="default" w:ascii="黑体" w:hAnsi="Times New Roman" w:eastAsia="黑体"/>
          <w:b w:val="0"/>
          <w:kern w:val="2"/>
          <w:sz w:val="22"/>
          <w:szCs w:val="22"/>
        </w:rPr>
      </w:pPr>
      <w:r>
        <w:rPr>
          <w:rFonts w:ascii="黑体" w:hAnsi="Times New Roman" w:eastAsia="黑体"/>
          <w:b w:val="0"/>
          <w:kern w:val="2"/>
          <w:sz w:val="22"/>
          <w:szCs w:val="22"/>
        </w:rPr>
        <w:t xml:space="preserve"> </w:t>
      </w:r>
      <w:bookmarkStart w:id="26" w:name="_Toc6152"/>
      <w:r>
        <w:rPr>
          <w:rFonts w:ascii="黑体" w:hAnsi="Times New Roman" w:eastAsia="黑体"/>
          <w:b w:val="0"/>
          <w:kern w:val="2"/>
          <w:sz w:val="22"/>
          <w:szCs w:val="22"/>
        </w:rPr>
        <w:t>1.</w:t>
      </w:r>
      <w:r>
        <w:rPr>
          <w:rFonts w:ascii="黑体" w:hAnsi="Times New Roman" w:eastAsia="黑体"/>
          <w:b w:val="0"/>
          <w:kern w:val="2"/>
          <w:sz w:val="22"/>
          <w:szCs w:val="22"/>
          <w:lang w:val="zh-CN"/>
        </w:rPr>
        <w:t>课程总体结构</w:t>
      </w:r>
      <w:bookmarkEnd w:id="26"/>
    </w:p>
    <w:p>
      <w:pPr>
        <w:spacing w:line="360" w:lineRule="auto"/>
        <w:ind w:firstLine="440" w:firstLineChars="200"/>
        <w:rPr>
          <w:rFonts w:ascii="宋体" w:hAnsi="宋体" w:cs="宋体"/>
          <w:sz w:val="22"/>
          <w:szCs w:val="22"/>
        </w:rPr>
      </w:pPr>
      <w:bookmarkStart w:id="27" w:name="_bookmark29"/>
      <w:bookmarkEnd w:id="27"/>
      <w:r>
        <w:rPr>
          <w:rFonts w:hint="eastAsia" w:ascii="宋体" w:hAnsi="宋体" w:cs="宋体"/>
          <w:sz w:val="22"/>
          <w:szCs w:val="22"/>
          <w:lang w:val="zh-CN"/>
        </w:rPr>
        <w:t>本专业课程主要包括公共基础课程和专业课程，</w:t>
      </w:r>
      <w:r>
        <w:rPr>
          <w:rFonts w:hint="eastAsia" w:ascii="宋体" w:hAnsi="宋体" w:cs="宋体"/>
          <w:sz w:val="22"/>
          <w:szCs w:val="22"/>
        </w:rPr>
        <w:t>其中</w:t>
      </w:r>
      <w:r>
        <w:rPr>
          <w:rFonts w:hint="eastAsia" w:ascii="宋体" w:hAnsi="宋体" w:cs="宋体"/>
          <w:sz w:val="22"/>
          <w:szCs w:val="22"/>
          <w:lang w:val="zh-CN"/>
        </w:rPr>
        <w:t>公共基础课必修课设置主要以培养学生的职业思想素养、职业能力为主要目的，旨在帮助学生对自己的兴趣、性格、能力和价值观等因素进行探索，对职业世界进行探索，形成重要的职业习惯，为职业技能打好基础。</w:t>
      </w:r>
      <w:r>
        <w:rPr>
          <w:rFonts w:hint="eastAsia" w:ascii="宋体" w:hAnsi="宋体" w:cs="宋体"/>
          <w:sz w:val="22"/>
          <w:szCs w:val="22"/>
        </w:rPr>
        <w:t>课程总体结构如表3所示。</w:t>
      </w:r>
    </w:p>
    <w:p>
      <w:pPr>
        <w:adjustRightInd w:val="0"/>
        <w:snapToGrid w:val="0"/>
        <w:jc w:val="center"/>
        <w:rPr>
          <w:rFonts w:ascii="黑体" w:hAnsi="黑体" w:eastAsia="黑体" w:cs="黑体"/>
          <w:sz w:val="20"/>
          <w:szCs w:val="20"/>
        </w:rPr>
      </w:pPr>
      <w:r>
        <w:rPr>
          <w:rFonts w:ascii="黑体" w:hAnsi="黑体" w:eastAsia="黑体" w:cs="黑体"/>
          <w:spacing w:val="7"/>
          <w:sz w:val="20"/>
          <w:szCs w:val="20"/>
        </w:rPr>
        <w:t>表</w:t>
      </w:r>
      <w:r>
        <w:rPr>
          <w:rFonts w:hint="eastAsia" w:ascii="黑体" w:hAnsi="黑体" w:eastAsia="黑体" w:cs="黑体"/>
          <w:spacing w:val="7"/>
          <w:sz w:val="20"/>
          <w:szCs w:val="20"/>
        </w:rPr>
        <w:t xml:space="preserve">3 </w:t>
      </w:r>
      <w:r>
        <w:rPr>
          <w:rFonts w:ascii="黑体" w:hAnsi="黑体" w:eastAsia="黑体" w:cs="黑体"/>
          <w:spacing w:val="7"/>
          <w:sz w:val="20"/>
          <w:szCs w:val="20"/>
        </w:rPr>
        <w:t xml:space="preserve"> 课程总体结</w:t>
      </w:r>
      <w:r>
        <w:rPr>
          <w:rFonts w:ascii="黑体" w:hAnsi="黑体" w:eastAsia="黑体" w:cs="黑体"/>
          <w:spacing w:val="6"/>
          <w:sz w:val="20"/>
          <w:szCs w:val="20"/>
        </w:rPr>
        <w:t>构</w:t>
      </w:r>
    </w:p>
    <w:p>
      <w:pPr>
        <w:spacing w:line="146" w:lineRule="exact"/>
        <w:rPr>
          <w:color w:val="FF0000"/>
        </w:rPr>
      </w:pPr>
    </w:p>
    <w:tbl>
      <w:tblPr>
        <w:tblStyle w:val="17"/>
        <w:tblW w:w="8399"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908"/>
        <w:gridCol w:w="795"/>
        <w:gridCol w:w="6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52" w:type="dxa"/>
            <w:gridSpan w:val="3"/>
          </w:tcPr>
          <w:p>
            <w:pPr>
              <w:spacing w:before="65" w:line="228" w:lineRule="auto"/>
              <w:jc w:val="center"/>
              <w:rPr>
                <w:rFonts w:ascii="宋体" w:hAnsi="宋体" w:cs="宋体"/>
                <w:sz w:val="20"/>
                <w:szCs w:val="20"/>
              </w:rPr>
            </w:pPr>
            <w:r>
              <w:rPr>
                <w:rFonts w:ascii="宋体" w:hAnsi="宋体" w:cs="宋体"/>
                <w:spacing w:val="9"/>
                <w:sz w:val="20"/>
                <w:szCs w:val="20"/>
              </w:rPr>
              <w:t>课</w:t>
            </w:r>
            <w:r>
              <w:rPr>
                <w:rFonts w:ascii="宋体" w:hAnsi="宋体" w:cs="宋体"/>
                <w:spacing w:val="7"/>
                <w:sz w:val="20"/>
                <w:szCs w:val="20"/>
              </w:rPr>
              <w:t>程类型</w:t>
            </w:r>
          </w:p>
        </w:tc>
        <w:tc>
          <w:tcPr>
            <w:tcW w:w="6047" w:type="dxa"/>
            <w:vMerge w:val="restart"/>
            <w:tcBorders>
              <w:bottom w:val="nil"/>
            </w:tcBorders>
          </w:tcPr>
          <w:p>
            <w:pPr>
              <w:spacing w:line="342" w:lineRule="auto"/>
              <w:rPr>
                <w:rFonts w:ascii="Arial"/>
                <w:sz w:val="20"/>
                <w:szCs w:val="20"/>
              </w:rPr>
            </w:pPr>
          </w:p>
          <w:p>
            <w:pPr>
              <w:spacing w:before="65" w:line="229" w:lineRule="auto"/>
              <w:jc w:val="center"/>
              <w:rPr>
                <w:rFonts w:ascii="宋体" w:hAnsi="宋体" w:cs="宋体"/>
                <w:sz w:val="20"/>
                <w:szCs w:val="20"/>
              </w:rPr>
            </w:pPr>
            <w:r>
              <w:rPr>
                <w:rFonts w:ascii="宋体" w:hAnsi="宋体" w:cs="宋体"/>
                <w:spacing w:val="7"/>
                <w:sz w:val="20"/>
                <w:szCs w:val="20"/>
              </w:rPr>
              <w:t>开设课程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49" w:type="dxa"/>
          </w:tcPr>
          <w:p>
            <w:pPr>
              <w:spacing w:before="185" w:line="281" w:lineRule="exact"/>
              <w:ind w:left="178"/>
              <w:rPr>
                <w:rFonts w:ascii="宋体" w:hAnsi="宋体" w:cs="宋体"/>
                <w:sz w:val="20"/>
                <w:szCs w:val="20"/>
              </w:rPr>
            </w:pPr>
            <w:r>
              <w:rPr>
                <w:rFonts w:ascii="宋体" w:hAnsi="宋体" w:cs="宋体"/>
                <w:spacing w:val="4"/>
                <w:position w:val="3"/>
                <w:sz w:val="20"/>
                <w:szCs w:val="20"/>
              </w:rPr>
              <w:t>一级</w:t>
            </w:r>
          </w:p>
          <w:p>
            <w:pPr>
              <w:spacing w:line="230" w:lineRule="auto"/>
              <w:ind w:left="177"/>
              <w:rPr>
                <w:rFonts w:ascii="宋体" w:hAnsi="宋体" w:cs="宋体"/>
                <w:sz w:val="20"/>
                <w:szCs w:val="20"/>
              </w:rPr>
            </w:pPr>
            <w:r>
              <w:rPr>
                <w:rFonts w:ascii="宋体" w:hAnsi="宋体" w:cs="宋体"/>
                <w:spacing w:val="4"/>
                <w:sz w:val="20"/>
                <w:szCs w:val="20"/>
              </w:rPr>
              <w:t>名</w:t>
            </w:r>
            <w:r>
              <w:rPr>
                <w:rFonts w:ascii="宋体" w:hAnsi="宋体" w:cs="宋体"/>
                <w:spacing w:val="3"/>
                <w:sz w:val="20"/>
                <w:szCs w:val="20"/>
              </w:rPr>
              <w:t>称</w:t>
            </w:r>
          </w:p>
        </w:tc>
        <w:tc>
          <w:tcPr>
            <w:tcW w:w="908" w:type="dxa"/>
          </w:tcPr>
          <w:p>
            <w:pPr>
              <w:spacing w:line="257" w:lineRule="auto"/>
              <w:rPr>
                <w:rFonts w:ascii="Arial"/>
                <w:sz w:val="20"/>
                <w:szCs w:val="20"/>
              </w:rPr>
            </w:pPr>
          </w:p>
          <w:p>
            <w:pPr>
              <w:spacing w:before="65" w:line="231" w:lineRule="auto"/>
              <w:ind w:left="117"/>
              <w:rPr>
                <w:rFonts w:ascii="宋体" w:hAnsi="宋体" w:cs="宋体"/>
                <w:sz w:val="20"/>
                <w:szCs w:val="20"/>
              </w:rPr>
            </w:pPr>
            <w:r>
              <w:rPr>
                <w:rFonts w:ascii="宋体" w:hAnsi="宋体" w:cs="宋体"/>
                <w:spacing w:val="8"/>
                <w:sz w:val="20"/>
                <w:szCs w:val="20"/>
              </w:rPr>
              <w:t>二</w:t>
            </w:r>
            <w:r>
              <w:rPr>
                <w:rFonts w:ascii="宋体" w:hAnsi="宋体" w:cs="宋体"/>
                <w:spacing w:val="6"/>
                <w:sz w:val="20"/>
                <w:szCs w:val="20"/>
              </w:rPr>
              <w:t>级名称</w:t>
            </w:r>
          </w:p>
        </w:tc>
        <w:tc>
          <w:tcPr>
            <w:tcW w:w="795" w:type="dxa"/>
          </w:tcPr>
          <w:p>
            <w:pPr>
              <w:spacing w:line="258" w:lineRule="auto"/>
              <w:rPr>
                <w:rFonts w:ascii="Arial"/>
                <w:sz w:val="20"/>
                <w:szCs w:val="20"/>
              </w:rPr>
            </w:pPr>
          </w:p>
          <w:p>
            <w:pPr>
              <w:spacing w:before="65" w:line="228" w:lineRule="auto"/>
              <w:ind w:left="281"/>
              <w:rPr>
                <w:rFonts w:ascii="宋体" w:hAnsi="宋体" w:cs="宋体"/>
                <w:sz w:val="20"/>
                <w:szCs w:val="20"/>
              </w:rPr>
            </w:pPr>
            <w:r>
              <w:rPr>
                <w:rFonts w:ascii="宋体" w:hAnsi="宋体" w:cs="宋体"/>
                <w:spacing w:val="-7"/>
                <w:sz w:val="20"/>
                <w:szCs w:val="20"/>
              </w:rPr>
              <w:t>门数</w:t>
            </w:r>
          </w:p>
        </w:tc>
        <w:tc>
          <w:tcPr>
            <w:tcW w:w="6047" w:type="dxa"/>
            <w:vMerge w:val="continue"/>
            <w:tcBorders>
              <w:top w:val="nil"/>
            </w:tcBorders>
          </w:tcPr>
          <w:p>
            <w:pPr>
              <w:rPr>
                <w:rFonts w:ascii="Arial"/>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649" w:type="dxa"/>
            <w:vMerge w:val="restart"/>
            <w:tcBorders>
              <w:bottom w:val="nil"/>
            </w:tcBorders>
          </w:tcPr>
          <w:p>
            <w:pPr>
              <w:spacing w:line="403" w:lineRule="auto"/>
              <w:jc w:val="center"/>
              <w:rPr>
                <w:rFonts w:ascii="Arial"/>
                <w:sz w:val="20"/>
                <w:szCs w:val="20"/>
              </w:rPr>
            </w:pPr>
          </w:p>
          <w:p>
            <w:pPr>
              <w:spacing w:before="65" w:line="281" w:lineRule="exact"/>
              <w:ind w:left="121"/>
              <w:jc w:val="center"/>
              <w:rPr>
                <w:rFonts w:ascii="宋体" w:hAnsi="宋体" w:cs="宋体"/>
                <w:spacing w:val="2"/>
                <w:position w:val="5"/>
                <w:sz w:val="20"/>
                <w:szCs w:val="20"/>
              </w:rPr>
            </w:pPr>
            <w:r>
              <w:rPr>
                <w:rFonts w:ascii="宋体" w:hAnsi="宋体" w:cs="宋体"/>
                <w:spacing w:val="2"/>
                <w:position w:val="5"/>
                <w:sz w:val="20"/>
                <w:szCs w:val="20"/>
              </w:rPr>
              <w:t>公</w:t>
            </w:r>
          </w:p>
          <w:p>
            <w:pPr>
              <w:spacing w:before="65" w:line="281" w:lineRule="exact"/>
              <w:ind w:left="121"/>
              <w:jc w:val="center"/>
              <w:rPr>
                <w:rFonts w:ascii="宋体" w:hAnsi="宋体" w:cs="宋体"/>
                <w:sz w:val="20"/>
                <w:szCs w:val="20"/>
              </w:rPr>
            </w:pPr>
            <w:r>
              <w:rPr>
                <w:rFonts w:ascii="宋体" w:hAnsi="宋体" w:cs="宋体"/>
                <w:spacing w:val="1"/>
                <w:position w:val="5"/>
                <w:sz w:val="20"/>
                <w:szCs w:val="20"/>
              </w:rPr>
              <w:t>共</w:t>
            </w:r>
          </w:p>
          <w:p>
            <w:pPr>
              <w:spacing w:line="234" w:lineRule="auto"/>
              <w:ind w:left="114"/>
              <w:jc w:val="center"/>
              <w:rPr>
                <w:rFonts w:ascii="宋体" w:hAnsi="宋体" w:cs="宋体"/>
                <w:spacing w:val="5"/>
                <w:sz w:val="20"/>
                <w:szCs w:val="20"/>
              </w:rPr>
            </w:pPr>
            <w:r>
              <w:rPr>
                <w:rFonts w:ascii="宋体" w:hAnsi="宋体" w:cs="宋体"/>
                <w:spacing w:val="5"/>
                <w:sz w:val="20"/>
                <w:szCs w:val="20"/>
              </w:rPr>
              <w:t>基</w:t>
            </w:r>
          </w:p>
          <w:p>
            <w:pPr>
              <w:spacing w:line="234" w:lineRule="auto"/>
              <w:ind w:left="114"/>
              <w:jc w:val="center"/>
              <w:rPr>
                <w:rFonts w:ascii="宋体" w:hAnsi="宋体" w:cs="宋体"/>
                <w:sz w:val="20"/>
                <w:szCs w:val="20"/>
              </w:rPr>
            </w:pPr>
            <w:r>
              <w:rPr>
                <w:rFonts w:ascii="宋体" w:hAnsi="宋体" w:cs="宋体"/>
                <w:spacing w:val="4"/>
                <w:sz w:val="20"/>
                <w:szCs w:val="20"/>
              </w:rPr>
              <w:t>础</w:t>
            </w:r>
          </w:p>
          <w:p>
            <w:pPr>
              <w:spacing w:before="24" w:line="230" w:lineRule="auto"/>
              <w:ind w:left="113"/>
              <w:jc w:val="center"/>
              <w:rPr>
                <w:rFonts w:ascii="宋体" w:hAnsi="宋体" w:cs="宋体"/>
                <w:sz w:val="20"/>
                <w:szCs w:val="20"/>
              </w:rPr>
            </w:pPr>
            <w:r>
              <w:rPr>
                <w:rFonts w:ascii="宋体" w:hAnsi="宋体" w:cs="宋体"/>
                <w:spacing w:val="1"/>
                <w:sz w:val="20"/>
                <w:szCs w:val="20"/>
              </w:rPr>
              <w:t>课</w:t>
            </w:r>
          </w:p>
        </w:tc>
        <w:tc>
          <w:tcPr>
            <w:tcW w:w="908" w:type="dxa"/>
          </w:tcPr>
          <w:p>
            <w:pPr>
              <w:spacing w:line="261" w:lineRule="auto"/>
              <w:rPr>
                <w:rFonts w:ascii="Arial"/>
                <w:sz w:val="20"/>
                <w:szCs w:val="20"/>
              </w:rPr>
            </w:pPr>
          </w:p>
          <w:p>
            <w:pPr>
              <w:spacing w:before="65" w:line="228" w:lineRule="auto"/>
              <w:ind w:left="223"/>
              <w:rPr>
                <w:rFonts w:ascii="宋体" w:hAnsi="宋体" w:cs="宋体"/>
                <w:sz w:val="20"/>
                <w:szCs w:val="20"/>
              </w:rPr>
            </w:pPr>
            <w:r>
              <w:rPr>
                <w:rFonts w:ascii="宋体" w:hAnsi="宋体" w:cs="宋体"/>
                <w:spacing w:val="6"/>
                <w:sz w:val="20"/>
                <w:szCs w:val="20"/>
              </w:rPr>
              <w:t>必修</w:t>
            </w:r>
            <w:r>
              <w:rPr>
                <w:rFonts w:ascii="宋体" w:hAnsi="宋体" w:cs="宋体"/>
                <w:spacing w:val="5"/>
                <w:sz w:val="20"/>
                <w:szCs w:val="20"/>
              </w:rPr>
              <w:t>课</w:t>
            </w:r>
          </w:p>
        </w:tc>
        <w:tc>
          <w:tcPr>
            <w:tcW w:w="795" w:type="dxa"/>
          </w:tcPr>
          <w:p>
            <w:pPr>
              <w:spacing w:line="292" w:lineRule="auto"/>
              <w:rPr>
                <w:rFonts w:ascii="Arial"/>
                <w:sz w:val="20"/>
                <w:szCs w:val="20"/>
              </w:rPr>
            </w:pPr>
          </w:p>
          <w:p>
            <w:pPr>
              <w:spacing w:before="65" w:line="191" w:lineRule="auto"/>
              <w:ind w:left="376"/>
              <w:rPr>
                <w:rFonts w:ascii="宋体" w:hAnsi="宋体" w:cs="宋体"/>
                <w:sz w:val="20"/>
                <w:szCs w:val="20"/>
              </w:rPr>
            </w:pPr>
            <w:r>
              <w:rPr>
                <w:rFonts w:hint="eastAsia" w:ascii="宋体" w:hAnsi="宋体" w:cs="宋体"/>
                <w:spacing w:val="-8"/>
                <w:sz w:val="20"/>
                <w:szCs w:val="20"/>
              </w:rPr>
              <w:t>20</w:t>
            </w:r>
          </w:p>
        </w:tc>
        <w:tc>
          <w:tcPr>
            <w:tcW w:w="6047" w:type="dxa"/>
          </w:tcPr>
          <w:p>
            <w:pPr>
              <w:spacing w:before="47" w:line="245" w:lineRule="auto"/>
              <w:ind w:left="114" w:right="109" w:firstLine="2"/>
              <w:rPr>
                <w:rFonts w:ascii="宋体" w:hAnsi="宋体" w:cs="宋体"/>
                <w:sz w:val="20"/>
                <w:szCs w:val="20"/>
              </w:rPr>
            </w:pPr>
            <w:r>
              <w:rPr>
                <w:rFonts w:hint="eastAsia" w:ascii="宋体" w:hAnsi="宋体" w:cs="宋体"/>
                <w:spacing w:val="7"/>
                <w:sz w:val="20"/>
                <w:szCs w:val="20"/>
                <w:lang w:val="zh-CN"/>
              </w:rPr>
              <w:t>军训、习近平新时代中国特色社会主义思想概论、毛泽东思想和中国特色社会主义理论体系概论、思想道德与法治、形势与政策、</w:t>
            </w:r>
            <w:r>
              <w:rPr>
                <w:rFonts w:hint="eastAsia" w:ascii="宋体" w:hAnsi="宋体" w:cs="宋体"/>
                <w:spacing w:val="7"/>
                <w:sz w:val="20"/>
                <w:szCs w:val="20"/>
              </w:rPr>
              <w:t>贵州</w:t>
            </w:r>
            <w:r>
              <w:rPr>
                <w:rFonts w:hint="eastAsia" w:ascii="宋体" w:hAnsi="宋体" w:cs="宋体"/>
                <w:spacing w:val="7"/>
                <w:sz w:val="20"/>
                <w:szCs w:val="20"/>
                <w:lang w:val="zh-CN"/>
              </w:rPr>
              <w:t>省情、体育、军事理论、大学生职业发展与就业指导、生态文明、劳动教育、大学生心理健康教育、中</w:t>
            </w:r>
            <w:r>
              <w:rPr>
                <w:rFonts w:hint="eastAsia" w:ascii="宋体" w:hAnsi="宋体" w:cs="宋体"/>
                <w:spacing w:val="7"/>
                <w:sz w:val="20"/>
                <w:szCs w:val="20"/>
              </w:rPr>
              <w:t>共</w:t>
            </w:r>
            <w:r>
              <w:rPr>
                <w:rFonts w:hint="eastAsia" w:ascii="宋体" w:hAnsi="宋体" w:cs="宋体"/>
                <w:spacing w:val="7"/>
                <w:sz w:val="20"/>
                <w:szCs w:val="20"/>
                <w:lang w:val="zh-CN"/>
              </w:rPr>
              <w:t>党史教育、美育、信息技术、中华优秀传统文化、商务礼仪育等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649" w:type="dxa"/>
            <w:vMerge w:val="continue"/>
            <w:tcBorders>
              <w:top w:val="nil"/>
            </w:tcBorders>
          </w:tcPr>
          <w:p>
            <w:pPr>
              <w:jc w:val="center"/>
              <w:rPr>
                <w:rFonts w:ascii="Arial"/>
                <w:sz w:val="20"/>
                <w:szCs w:val="20"/>
              </w:rPr>
            </w:pPr>
          </w:p>
        </w:tc>
        <w:tc>
          <w:tcPr>
            <w:tcW w:w="908" w:type="dxa"/>
          </w:tcPr>
          <w:p>
            <w:pPr>
              <w:spacing w:line="261" w:lineRule="auto"/>
              <w:rPr>
                <w:rFonts w:ascii="Arial"/>
                <w:sz w:val="20"/>
                <w:szCs w:val="20"/>
              </w:rPr>
            </w:pPr>
          </w:p>
          <w:p>
            <w:pPr>
              <w:spacing w:before="65" w:line="228" w:lineRule="auto"/>
              <w:ind w:left="218"/>
              <w:rPr>
                <w:rFonts w:ascii="宋体" w:hAnsi="宋体" w:cs="宋体"/>
                <w:sz w:val="20"/>
                <w:szCs w:val="20"/>
              </w:rPr>
            </w:pPr>
            <w:r>
              <w:rPr>
                <w:rFonts w:ascii="宋体" w:hAnsi="宋体" w:cs="宋体"/>
                <w:spacing w:val="7"/>
                <w:sz w:val="20"/>
                <w:szCs w:val="20"/>
              </w:rPr>
              <w:t>选修课</w:t>
            </w:r>
          </w:p>
        </w:tc>
        <w:tc>
          <w:tcPr>
            <w:tcW w:w="795" w:type="dxa"/>
          </w:tcPr>
          <w:p>
            <w:pPr>
              <w:spacing w:line="261" w:lineRule="auto"/>
              <w:rPr>
                <w:rFonts w:ascii="Arial"/>
                <w:sz w:val="20"/>
                <w:szCs w:val="20"/>
              </w:rPr>
            </w:pPr>
          </w:p>
          <w:p>
            <w:pPr>
              <w:spacing w:before="65" w:line="233" w:lineRule="auto"/>
              <w:ind w:left="206"/>
              <w:rPr>
                <w:rFonts w:ascii="宋体" w:hAnsi="宋体" w:cs="宋体"/>
                <w:sz w:val="20"/>
                <w:szCs w:val="20"/>
              </w:rPr>
            </w:pPr>
            <w:r>
              <w:rPr>
                <w:rFonts w:hint="eastAsia" w:ascii="宋体" w:hAnsi="宋体" w:cs="宋体"/>
                <w:spacing w:val="-18"/>
                <w:sz w:val="20"/>
                <w:szCs w:val="20"/>
              </w:rPr>
              <w:t>14</w:t>
            </w:r>
          </w:p>
        </w:tc>
        <w:tc>
          <w:tcPr>
            <w:tcW w:w="6047" w:type="dxa"/>
          </w:tcPr>
          <w:p>
            <w:pPr>
              <w:numPr>
                <w:ilvl w:val="0"/>
                <w:numId w:val="5"/>
              </w:numPr>
              <w:adjustRightInd w:val="0"/>
              <w:snapToGrid w:val="0"/>
              <w:ind w:right="108"/>
            </w:pPr>
            <w:r>
              <w:rPr>
                <w:rFonts w:hint="eastAsia"/>
              </w:rPr>
              <w:t>通识选修课程包括四史类、美育类、中华优秀传统文化类、宪法法律类、创新创业类、信息技术类、职业素养类等课程，学生可在第 2-4 学期选修。</w:t>
            </w:r>
          </w:p>
          <w:p>
            <w:pPr>
              <w:numPr>
                <w:ilvl w:val="0"/>
                <w:numId w:val="5"/>
              </w:numPr>
              <w:adjustRightInd w:val="0"/>
              <w:snapToGrid w:val="0"/>
              <w:ind w:right="108"/>
            </w:pPr>
            <w:r>
              <w:rPr>
                <w:rFonts w:hint="eastAsia"/>
              </w:rPr>
              <w:t>第二课堂为学生参加的思想素质养成类、政治觉悟提升类、文艺体育类、志愿公益服务类、创新创业创造类、实践实习实训类、技能特长培养类等各种类型第二课堂活动。学生参加的第二课堂活动，符合规定和达到要求的，允许置换培养方案中相关课程学分，或作为第二课堂学分。</w:t>
            </w:r>
          </w:p>
          <w:p>
            <w:pPr>
              <w:numPr>
                <w:ilvl w:val="0"/>
                <w:numId w:val="5"/>
              </w:numPr>
              <w:adjustRightInd w:val="0"/>
              <w:snapToGrid w:val="0"/>
              <w:ind w:right="108"/>
            </w:pPr>
            <w:r>
              <w:rPr>
                <w:rFonts w:hint="eastAsia"/>
              </w:rPr>
              <w:t>参加学校组织的艺术类、文化类、体育类等 社团活动；</w:t>
            </w:r>
          </w:p>
          <w:p>
            <w:pPr>
              <w:numPr>
                <w:ilvl w:val="0"/>
                <w:numId w:val="5"/>
              </w:numPr>
              <w:adjustRightInd w:val="0"/>
              <w:snapToGrid w:val="0"/>
              <w:ind w:right="108"/>
            </w:pPr>
            <w:r>
              <w:rPr>
                <w:rFonts w:hint="eastAsia"/>
              </w:rPr>
              <w:t>参加学校组织大国工匠精神、劳模精神、文 明礼仪等讲座；</w:t>
            </w:r>
          </w:p>
          <w:p>
            <w:pPr>
              <w:numPr>
                <w:ilvl w:val="0"/>
                <w:numId w:val="5"/>
              </w:numPr>
              <w:adjustRightInd w:val="0"/>
              <w:snapToGrid w:val="0"/>
              <w:ind w:right="108"/>
            </w:pPr>
            <w:r>
              <w:rPr>
                <w:rFonts w:hint="eastAsia"/>
              </w:rPr>
              <w:t>参加学校组织的优秀传统文化传承发展活动；</w:t>
            </w:r>
          </w:p>
          <w:p>
            <w:pPr>
              <w:numPr>
                <w:ilvl w:val="0"/>
                <w:numId w:val="5"/>
              </w:numPr>
              <w:adjustRightInd w:val="0"/>
              <w:snapToGrid w:val="0"/>
              <w:ind w:right="108"/>
            </w:pPr>
            <w:r>
              <w:rPr>
                <w:rFonts w:hint="eastAsia"/>
              </w:rPr>
              <w:t>参加国/省/市/校大学生技术技能大赛活动；</w:t>
            </w:r>
          </w:p>
          <w:p>
            <w:pPr>
              <w:numPr>
                <w:ilvl w:val="0"/>
                <w:numId w:val="5"/>
              </w:numPr>
              <w:adjustRightInd w:val="0"/>
              <w:snapToGrid w:val="0"/>
              <w:ind w:right="108"/>
            </w:pPr>
            <w:r>
              <w:rPr>
                <w:rFonts w:hint="eastAsia"/>
              </w:rPr>
              <w:t>学分互认。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649" w:type="dxa"/>
            <w:vMerge w:val="restart"/>
            <w:tcBorders>
              <w:bottom w:val="nil"/>
            </w:tcBorders>
          </w:tcPr>
          <w:p>
            <w:pPr>
              <w:spacing w:line="278" w:lineRule="auto"/>
              <w:jc w:val="center"/>
              <w:rPr>
                <w:rFonts w:ascii="Arial"/>
                <w:sz w:val="20"/>
                <w:szCs w:val="20"/>
              </w:rPr>
            </w:pPr>
          </w:p>
          <w:p>
            <w:pPr>
              <w:spacing w:line="278" w:lineRule="auto"/>
              <w:jc w:val="center"/>
              <w:rPr>
                <w:rFonts w:ascii="Arial"/>
                <w:sz w:val="20"/>
                <w:szCs w:val="20"/>
              </w:rPr>
            </w:pPr>
          </w:p>
          <w:p>
            <w:pPr>
              <w:spacing w:line="278" w:lineRule="auto"/>
              <w:jc w:val="center"/>
              <w:rPr>
                <w:rFonts w:ascii="Arial"/>
                <w:sz w:val="20"/>
                <w:szCs w:val="20"/>
              </w:rPr>
            </w:pPr>
          </w:p>
          <w:p>
            <w:pPr>
              <w:spacing w:line="278" w:lineRule="auto"/>
              <w:jc w:val="center"/>
              <w:rPr>
                <w:rFonts w:ascii="Arial"/>
                <w:sz w:val="20"/>
                <w:szCs w:val="20"/>
              </w:rPr>
            </w:pPr>
          </w:p>
          <w:p>
            <w:pPr>
              <w:spacing w:line="278" w:lineRule="auto"/>
              <w:jc w:val="center"/>
              <w:rPr>
                <w:rFonts w:ascii="Arial"/>
                <w:sz w:val="20"/>
                <w:szCs w:val="20"/>
              </w:rPr>
            </w:pPr>
          </w:p>
          <w:p>
            <w:pPr>
              <w:spacing w:before="65" w:line="278" w:lineRule="exact"/>
              <w:ind w:left="115"/>
              <w:jc w:val="center"/>
              <w:rPr>
                <w:rFonts w:ascii="宋体" w:hAnsi="宋体" w:cs="宋体"/>
                <w:spacing w:val="4"/>
                <w:position w:val="5"/>
                <w:sz w:val="20"/>
                <w:szCs w:val="20"/>
              </w:rPr>
            </w:pPr>
            <w:r>
              <w:rPr>
                <w:rFonts w:ascii="宋体" w:hAnsi="宋体" w:cs="宋体"/>
                <w:spacing w:val="4"/>
                <w:position w:val="5"/>
                <w:sz w:val="20"/>
                <w:szCs w:val="20"/>
              </w:rPr>
              <w:t>专</w:t>
            </w:r>
          </w:p>
          <w:p>
            <w:pPr>
              <w:spacing w:before="65" w:line="278" w:lineRule="exact"/>
              <w:ind w:left="115"/>
              <w:jc w:val="center"/>
              <w:rPr>
                <w:rFonts w:ascii="宋体" w:hAnsi="宋体" w:cs="宋体"/>
                <w:sz w:val="20"/>
                <w:szCs w:val="20"/>
              </w:rPr>
            </w:pPr>
            <w:r>
              <w:rPr>
                <w:rFonts w:ascii="宋体" w:hAnsi="宋体" w:cs="宋体"/>
                <w:spacing w:val="4"/>
                <w:position w:val="5"/>
                <w:sz w:val="20"/>
                <w:szCs w:val="20"/>
              </w:rPr>
              <w:t>业</w:t>
            </w:r>
          </w:p>
          <w:p>
            <w:pPr>
              <w:spacing w:line="229" w:lineRule="auto"/>
              <w:ind w:left="113"/>
              <w:jc w:val="center"/>
              <w:rPr>
                <w:rFonts w:ascii="宋体" w:hAnsi="宋体" w:cs="宋体"/>
                <w:sz w:val="20"/>
                <w:szCs w:val="20"/>
              </w:rPr>
            </w:pPr>
            <w:r>
              <w:rPr>
                <w:rFonts w:ascii="宋体" w:hAnsi="宋体" w:cs="宋体"/>
                <w:spacing w:val="1"/>
                <w:sz w:val="20"/>
                <w:szCs w:val="20"/>
              </w:rPr>
              <w:t>课</w:t>
            </w:r>
          </w:p>
        </w:tc>
        <w:tc>
          <w:tcPr>
            <w:tcW w:w="908" w:type="dxa"/>
          </w:tcPr>
          <w:p>
            <w:pPr>
              <w:spacing w:before="189" w:line="278" w:lineRule="exact"/>
              <w:ind w:left="326"/>
              <w:rPr>
                <w:rFonts w:ascii="宋体" w:hAnsi="宋体" w:cs="宋体"/>
                <w:sz w:val="20"/>
                <w:szCs w:val="20"/>
              </w:rPr>
            </w:pPr>
            <w:r>
              <w:rPr>
                <w:rFonts w:ascii="宋体" w:hAnsi="宋体" w:cs="宋体"/>
                <w:spacing w:val="4"/>
                <w:position w:val="5"/>
                <w:sz w:val="20"/>
                <w:szCs w:val="20"/>
              </w:rPr>
              <w:t>专业</w:t>
            </w:r>
          </w:p>
          <w:p>
            <w:pPr>
              <w:spacing w:line="229" w:lineRule="auto"/>
              <w:ind w:left="219"/>
              <w:rPr>
                <w:rFonts w:ascii="宋体" w:hAnsi="宋体" w:cs="宋体"/>
                <w:sz w:val="20"/>
                <w:szCs w:val="20"/>
              </w:rPr>
            </w:pPr>
            <w:r>
              <w:rPr>
                <w:rFonts w:ascii="宋体" w:hAnsi="宋体" w:cs="宋体"/>
                <w:spacing w:val="7"/>
                <w:sz w:val="20"/>
                <w:szCs w:val="20"/>
              </w:rPr>
              <w:t>基础</w:t>
            </w:r>
            <w:r>
              <w:rPr>
                <w:rFonts w:ascii="宋体" w:hAnsi="宋体" w:cs="宋体"/>
                <w:spacing w:val="6"/>
                <w:sz w:val="20"/>
                <w:szCs w:val="20"/>
              </w:rPr>
              <w:t>课</w:t>
            </w:r>
          </w:p>
        </w:tc>
        <w:tc>
          <w:tcPr>
            <w:tcW w:w="795" w:type="dxa"/>
          </w:tcPr>
          <w:p>
            <w:pPr>
              <w:spacing w:line="296" w:lineRule="auto"/>
              <w:rPr>
                <w:rFonts w:ascii="Arial"/>
                <w:sz w:val="20"/>
                <w:szCs w:val="20"/>
              </w:rPr>
            </w:pPr>
          </w:p>
          <w:p>
            <w:pPr>
              <w:spacing w:before="65" w:line="189" w:lineRule="auto"/>
              <w:ind w:left="418"/>
              <w:rPr>
                <w:rFonts w:ascii="宋体" w:hAnsi="宋体" w:cs="宋体"/>
                <w:sz w:val="20"/>
                <w:szCs w:val="20"/>
              </w:rPr>
            </w:pPr>
            <w:r>
              <w:rPr>
                <w:rFonts w:hint="eastAsia" w:ascii="宋体" w:hAnsi="宋体" w:cs="宋体"/>
                <w:sz w:val="20"/>
                <w:szCs w:val="20"/>
              </w:rPr>
              <w:t>5</w:t>
            </w:r>
          </w:p>
        </w:tc>
        <w:tc>
          <w:tcPr>
            <w:tcW w:w="6047" w:type="dxa"/>
          </w:tcPr>
          <w:p>
            <w:pPr>
              <w:spacing w:before="188" w:line="272" w:lineRule="auto"/>
              <w:ind w:left="112" w:right="109"/>
              <w:rPr>
                <w:rFonts w:ascii="宋体" w:hAnsi="宋体" w:cs="宋体"/>
                <w:sz w:val="20"/>
                <w:szCs w:val="20"/>
              </w:rPr>
            </w:pPr>
            <w:r>
              <w:rPr>
                <w:rFonts w:hint="eastAsia" w:ascii="宋体" w:hAnsi="宋体" w:cs="宋体"/>
                <w:spacing w:val="3"/>
                <w:sz w:val="20"/>
                <w:szCs w:val="20"/>
                <w:lang w:val="zh-CN"/>
              </w:rPr>
              <w:t>汽车文化、</w:t>
            </w:r>
            <w:r>
              <w:rPr>
                <w:rFonts w:ascii="宋体" w:hAnsi="宋体" w:cs="宋体"/>
                <w:spacing w:val="3"/>
                <w:sz w:val="20"/>
                <w:szCs w:val="20"/>
              </w:rPr>
              <w:t>汽车机械基础、汽车</w:t>
            </w:r>
            <w:r>
              <w:rPr>
                <w:rFonts w:hint="eastAsia" w:ascii="宋体" w:hAnsi="宋体" w:cs="宋体"/>
                <w:spacing w:val="3"/>
                <w:sz w:val="20"/>
                <w:szCs w:val="20"/>
              </w:rPr>
              <w:t>零部件</w:t>
            </w:r>
            <w:r>
              <w:rPr>
                <w:rFonts w:ascii="宋体" w:hAnsi="宋体" w:cs="宋体"/>
                <w:spacing w:val="3"/>
                <w:sz w:val="20"/>
                <w:szCs w:val="20"/>
              </w:rPr>
              <w:t>识图、</w:t>
            </w:r>
            <w:r>
              <w:rPr>
                <w:rFonts w:hint="eastAsia" w:ascii="宋体" w:hAnsi="宋体" w:cs="宋体"/>
                <w:spacing w:val="3"/>
                <w:sz w:val="20"/>
                <w:szCs w:val="20"/>
                <w:lang w:val="zh-CN"/>
              </w:rPr>
              <w:t>新能源汽车结构与拆装、汽车电子电工技术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649" w:type="dxa"/>
            <w:vMerge w:val="continue"/>
            <w:tcBorders>
              <w:top w:val="nil"/>
              <w:bottom w:val="nil"/>
            </w:tcBorders>
          </w:tcPr>
          <w:p>
            <w:pPr>
              <w:rPr>
                <w:rFonts w:ascii="Arial"/>
                <w:sz w:val="20"/>
                <w:szCs w:val="20"/>
              </w:rPr>
            </w:pPr>
          </w:p>
        </w:tc>
        <w:tc>
          <w:tcPr>
            <w:tcW w:w="908" w:type="dxa"/>
          </w:tcPr>
          <w:p>
            <w:pPr>
              <w:spacing w:before="190" w:line="278" w:lineRule="exact"/>
              <w:ind w:left="326"/>
              <w:rPr>
                <w:rFonts w:ascii="宋体" w:hAnsi="宋体" w:cs="宋体"/>
                <w:sz w:val="20"/>
                <w:szCs w:val="20"/>
              </w:rPr>
            </w:pPr>
            <w:r>
              <w:rPr>
                <w:rFonts w:ascii="宋体" w:hAnsi="宋体" w:cs="宋体"/>
                <w:spacing w:val="4"/>
                <w:position w:val="5"/>
                <w:sz w:val="20"/>
                <w:szCs w:val="20"/>
              </w:rPr>
              <w:t>专业</w:t>
            </w:r>
          </w:p>
          <w:p>
            <w:pPr>
              <w:spacing w:line="229" w:lineRule="auto"/>
              <w:ind w:left="222"/>
              <w:rPr>
                <w:rFonts w:ascii="宋体" w:hAnsi="宋体" w:cs="宋体"/>
                <w:sz w:val="20"/>
                <w:szCs w:val="20"/>
              </w:rPr>
            </w:pPr>
            <w:r>
              <w:rPr>
                <w:rFonts w:ascii="宋体" w:hAnsi="宋体" w:cs="宋体"/>
                <w:spacing w:val="6"/>
                <w:sz w:val="20"/>
                <w:szCs w:val="20"/>
              </w:rPr>
              <w:t>核心课</w:t>
            </w:r>
          </w:p>
        </w:tc>
        <w:tc>
          <w:tcPr>
            <w:tcW w:w="795" w:type="dxa"/>
          </w:tcPr>
          <w:p>
            <w:pPr>
              <w:spacing w:line="295" w:lineRule="auto"/>
              <w:rPr>
                <w:rFonts w:ascii="Arial"/>
                <w:sz w:val="20"/>
                <w:szCs w:val="20"/>
              </w:rPr>
            </w:pPr>
          </w:p>
          <w:p>
            <w:pPr>
              <w:spacing w:before="65" w:line="190" w:lineRule="auto"/>
              <w:ind w:left="415"/>
              <w:rPr>
                <w:rFonts w:ascii="宋体" w:hAnsi="宋体" w:cs="宋体"/>
                <w:sz w:val="20"/>
                <w:szCs w:val="20"/>
              </w:rPr>
            </w:pPr>
            <w:r>
              <w:rPr>
                <w:rFonts w:hint="eastAsia" w:ascii="宋体" w:hAnsi="宋体" w:cs="宋体"/>
                <w:sz w:val="20"/>
                <w:szCs w:val="20"/>
              </w:rPr>
              <w:t>7</w:t>
            </w:r>
          </w:p>
        </w:tc>
        <w:tc>
          <w:tcPr>
            <w:tcW w:w="6047" w:type="dxa"/>
          </w:tcPr>
          <w:p>
            <w:pPr>
              <w:spacing w:before="156" w:beforeLines="50" w:after="156" w:afterLines="50"/>
              <w:rPr>
                <w:rFonts w:ascii="宋体" w:hAnsi="宋体" w:cs="宋体"/>
                <w:sz w:val="20"/>
                <w:szCs w:val="20"/>
              </w:rPr>
            </w:pPr>
            <w:r>
              <w:rPr>
                <w:rFonts w:hint="eastAsia" w:ascii="宋体" w:hAnsi="宋体" w:cs="宋体"/>
                <w:spacing w:val="3"/>
                <w:sz w:val="20"/>
                <w:szCs w:val="20"/>
                <w:lang w:val="zh-CN"/>
              </w:rPr>
              <w:t>新能源汽车动力电池及管理系统检修、新能源汽车驱动电机及控制系统检修、新能源汽车混合动力系统检修、汽车电气系统检修、新能源汽车底盘系统检修、汽车维护与保养技术、新能源汽车综合故障诊断与维修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49" w:type="dxa"/>
            <w:vMerge w:val="continue"/>
            <w:tcBorders>
              <w:top w:val="nil"/>
              <w:bottom w:val="nil"/>
            </w:tcBorders>
          </w:tcPr>
          <w:p>
            <w:pPr>
              <w:rPr>
                <w:rFonts w:ascii="Arial"/>
                <w:sz w:val="20"/>
                <w:szCs w:val="20"/>
              </w:rPr>
            </w:pPr>
          </w:p>
        </w:tc>
        <w:tc>
          <w:tcPr>
            <w:tcW w:w="908" w:type="dxa"/>
          </w:tcPr>
          <w:p>
            <w:pPr>
              <w:spacing w:before="189" w:line="281" w:lineRule="exact"/>
              <w:ind w:left="326"/>
              <w:rPr>
                <w:rFonts w:ascii="宋体" w:hAnsi="宋体" w:cs="宋体"/>
                <w:sz w:val="20"/>
                <w:szCs w:val="20"/>
              </w:rPr>
            </w:pPr>
            <w:r>
              <w:rPr>
                <w:rFonts w:ascii="宋体" w:hAnsi="宋体" w:cs="宋体"/>
                <w:spacing w:val="4"/>
                <w:position w:val="5"/>
                <w:sz w:val="20"/>
                <w:szCs w:val="20"/>
              </w:rPr>
              <w:t>专业</w:t>
            </w:r>
          </w:p>
          <w:p>
            <w:pPr>
              <w:spacing w:line="229" w:lineRule="auto"/>
              <w:ind w:left="224"/>
              <w:rPr>
                <w:rFonts w:ascii="宋体" w:hAnsi="宋体" w:cs="宋体"/>
                <w:sz w:val="20"/>
                <w:szCs w:val="20"/>
              </w:rPr>
            </w:pPr>
            <w:r>
              <w:rPr>
                <w:rFonts w:ascii="宋体" w:hAnsi="宋体" w:cs="宋体"/>
                <w:spacing w:val="5"/>
                <w:sz w:val="20"/>
                <w:szCs w:val="20"/>
              </w:rPr>
              <w:t>实践课</w:t>
            </w:r>
          </w:p>
        </w:tc>
        <w:tc>
          <w:tcPr>
            <w:tcW w:w="795" w:type="dxa"/>
          </w:tcPr>
          <w:p>
            <w:pPr>
              <w:spacing w:line="295" w:lineRule="auto"/>
              <w:rPr>
                <w:rFonts w:ascii="Arial"/>
                <w:sz w:val="20"/>
                <w:szCs w:val="20"/>
              </w:rPr>
            </w:pPr>
          </w:p>
          <w:p>
            <w:pPr>
              <w:spacing w:before="65" w:line="190" w:lineRule="auto"/>
              <w:ind w:left="415"/>
              <w:rPr>
                <w:rFonts w:ascii="宋体" w:hAnsi="宋体" w:cs="宋体"/>
                <w:sz w:val="20"/>
                <w:szCs w:val="20"/>
              </w:rPr>
            </w:pPr>
            <w:r>
              <w:rPr>
                <w:rFonts w:hint="eastAsia" w:ascii="宋体" w:hAnsi="宋体" w:cs="宋体"/>
                <w:sz w:val="20"/>
                <w:szCs w:val="20"/>
              </w:rPr>
              <w:t>3</w:t>
            </w:r>
          </w:p>
        </w:tc>
        <w:tc>
          <w:tcPr>
            <w:tcW w:w="6047" w:type="dxa"/>
          </w:tcPr>
          <w:p>
            <w:pPr>
              <w:spacing w:line="262" w:lineRule="auto"/>
              <w:rPr>
                <w:rFonts w:ascii="Arial"/>
                <w:sz w:val="20"/>
                <w:szCs w:val="20"/>
              </w:rPr>
            </w:pPr>
          </w:p>
          <w:p>
            <w:pPr>
              <w:spacing w:before="65" w:line="229" w:lineRule="auto"/>
              <w:ind w:left="112"/>
              <w:rPr>
                <w:rFonts w:ascii="宋体" w:hAnsi="宋体" w:cs="宋体"/>
                <w:sz w:val="20"/>
                <w:szCs w:val="20"/>
              </w:rPr>
            </w:pPr>
            <w:r>
              <w:rPr>
                <w:rFonts w:ascii="宋体" w:hAnsi="宋体" w:cs="宋体"/>
                <w:spacing w:val="7"/>
                <w:sz w:val="20"/>
                <w:szCs w:val="20"/>
              </w:rPr>
              <w:t>毕业设计、</w:t>
            </w:r>
            <w:r>
              <w:rPr>
                <w:rFonts w:hint="eastAsia" w:ascii="宋体" w:hAnsi="宋体" w:cs="宋体"/>
                <w:spacing w:val="7"/>
                <w:sz w:val="20"/>
                <w:szCs w:val="20"/>
              </w:rPr>
              <w:t>岗位</w:t>
            </w:r>
            <w:r>
              <w:rPr>
                <w:rFonts w:ascii="宋体" w:hAnsi="宋体" w:cs="宋体"/>
                <w:spacing w:val="7"/>
                <w:sz w:val="20"/>
                <w:szCs w:val="20"/>
              </w:rPr>
              <w:t>实</w:t>
            </w:r>
            <w:r>
              <w:rPr>
                <w:rFonts w:ascii="宋体" w:hAnsi="宋体" w:cs="宋体"/>
                <w:spacing w:val="5"/>
                <w:sz w:val="20"/>
                <w:szCs w:val="20"/>
              </w:rPr>
              <w:t>习</w:t>
            </w:r>
            <w:r>
              <w:rPr>
                <w:rFonts w:hint="eastAsia" w:ascii="宋体" w:hAnsi="宋体" w:cs="宋体"/>
                <w:spacing w:val="5"/>
                <w:sz w:val="20"/>
                <w:szCs w:val="20"/>
              </w:rPr>
              <w:t>1、</w:t>
            </w:r>
            <w:r>
              <w:rPr>
                <w:rFonts w:hint="eastAsia" w:ascii="宋体" w:hAnsi="宋体" w:cs="宋体"/>
                <w:spacing w:val="7"/>
                <w:sz w:val="20"/>
                <w:szCs w:val="20"/>
              </w:rPr>
              <w:t>岗位</w:t>
            </w:r>
            <w:r>
              <w:rPr>
                <w:rFonts w:ascii="宋体" w:hAnsi="宋体" w:cs="宋体"/>
                <w:spacing w:val="7"/>
                <w:sz w:val="20"/>
                <w:szCs w:val="20"/>
              </w:rPr>
              <w:t>实</w:t>
            </w:r>
            <w:r>
              <w:rPr>
                <w:rFonts w:ascii="宋体" w:hAnsi="宋体" w:cs="宋体"/>
                <w:spacing w:val="5"/>
                <w:sz w:val="20"/>
                <w:szCs w:val="20"/>
              </w:rPr>
              <w:t>习</w:t>
            </w:r>
            <w:r>
              <w:rPr>
                <w:rFonts w:hint="eastAsia" w:ascii="宋体" w:hAnsi="宋体" w:cs="宋体"/>
                <w:spacing w:val="5"/>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49" w:type="dxa"/>
            <w:vMerge w:val="continue"/>
            <w:tcBorders>
              <w:top w:val="nil"/>
            </w:tcBorders>
          </w:tcPr>
          <w:p>
            <w:pPr>
              <w:rPr>
                <w:rFonts w:ascii="Arial"/>
                <w:sz w:val="20"/>
                <w:szCs w:val="20"/>
              </w:rPr>
            </w:pPr>
          </w:p>
        </w:tc>
        <w:tc>
          <w:tcPr>
            <w:tcW w:w="908" w:type="dxa"/>
          </w:tcPr>
          <w:p>
            <w:pPr>
              <w:spacing w:before="189" w:line="281" w:lineRule="exact"/>
              <w:ind w:left="326"/>
              <w:rPr>
                <w:rFonts w:ascii="宋体" w:hAnsi="宋体" w:cs="宋体"/>
                <w:sz w:val="20"/>
                <w:szCs w:val="20"/>
              </w:rPr>
            </w:pPr>
            <w:r>
              <w:rPr>
                <w:rFonts w:ascii="宋体" w:hAnsi="宋体" w:cs="宋体"/>
                <w:spacing w:val="4"/>
                <w:position w:val="5"/>
                <w:sz w:val="20"/>
                <w:szCs w:val="20"/>
              </w:rPr>
              <w:t>专业</w:t>
            </w:r>
          </w:p>
          <w:p>
            <w:pPr>
              <w:spacing w:line="228" w:lineRule="auto"/>
              <w:ind w:left="218"/>
              <w:rPr>
                <w:rFonts w:ascii="宋体" w:hAnsi="宋体" w:cs="宋体"/>
                <w:sz w:val="20"/>
                <w:szCs w:val="20"/>
              </w:rPr>
            </w:pPr>
            <w:r>
              <w:rPr>
                <w:rFonts w:hint="eastAsia" w:ascii="宋体" w:hAnsi="宋体" w:cs="宋体"/>
                <w:spacing w:val="7"/>
                <w:sz w:val="20"/>
                <w:szCs w:val="20"/>
              </w:rPr>
              <w:t>拓展</w:t>
            </w:r>
            <w:r>
              <w:rPr>
                <w:rFonts w:ascii="宋体" w:hAnsi="宋体" w:cs="宋体"/>
                <w:spacing w:val="7"/>
                <w:sz w:val="20"/>
                <w:szCs w:val="20"/>
              </w:rPr>
              <w:t>课</w:t>
            </w:r>
          </w:p>
        </w:tc>
        <w:tc>
          <w:tcPr>
            <w:tcW w:w="795" w:type="dxa"/>
          </w:tcPr>
          <w:p>
            <w:pPr>
              <w:spacing w:line="262" w:lineRule="auto"/>
              <w:rPr>
                <w:rFonts w:ascii="Arial"/>
                <w:sz w:val="20"/>
                <w:szCs w:val="20"/>
              </w:rPr>
            </w:pPr>
          </w:p>
          <w:p>
            <w:pPr>
              <w:spacing w:before="65" w:line="233" w:lineRule="auto"/>
              <w:jc w:val="center"/>
              <w:rPr>
                <w:rFonts w:ascii="宋体" w:hAnsi="宋体" w:cs="宋体"/>
                <w:sz w:val="20"/>
                <w:szCs w:val="20"/>
              </w:rPr>
            </w:pPr>
            <w:r>
              <w:rPr>
                <w:rFonts w:hint="eastAsia" w:ascii="宋体" w:hAnsi="宋体" w:cs="宋体"/>
                <w:spacing w:val="-18"/>
                <w:sz w:val="20"/>
                <w:szCs w:val="20"/>
              </w:rPr>
              <w:t>2</w:t>
            </w:r>
          </w:p>
        </w:tc>
        <w:tc>
          <w:tcPr>
            <w:tcW w:w="6047" w:type="dxa"/>
          </w:tcPr>
          <w:p>
            <w:pPr>
              <w:spacing w:before="188" w:line="274" w:lineRule="auto"/>
              <w:ind w:left="112" w:right="109"/>
              <w:rPr>
                <w:rFonts w:ascii="宋体" w:hAnsi="宋体" w:cs="宋体"/>
                <w:sz w:val="20"/>
                <w:szCs w:val="20"/>
              </w:rPr>
            </w:pPr>
            <w:r>
              <w:rPr>
                <w:rFonts w:ascii="宋体" w:hAnsi="宋体" w:cs="宋体"/>
                <w:spacing w:val="7"/>
                <w:sz w:val="20"/>
                <w:szCs w:val="20"/>
              </w:rPr>
              <w:t>汽车美容与</w:t>
            </w:r>
            <w:r>
              <w:rPr>
                <w:rFonts w:ascii="宋体" w:hAnsi="宋体" w:cs="宋体"/>
                <w:spacing w:val="5"/>
                <w:sz w:val="20"/>
                <w:szCs w:val="20"/>
              </w:rPr>
              <w:t>装</w:t>
            </w:r>
            <w:r>
              <w:rPr>
                <w:rFonts w:ascii="宋体" w:hAnsi="宋体" w:cs="宋体"/>
                <w:spacing w:val="18"/>
                <w:sz w:val="20"/>
                <w:szCs w:val="20"/>
              </w:rPr>
              <w:t>饰</w:t>
            </w:r>
            <w:r>
              <w:rPr>
                <w:rFonts w:ascii="宋体" w:hAnsi="宋体" w:cs="宋体"/>
                <w:spacing w:val="9"/>
                <w:sz w:val="20"/>
                <w:szCs w:val="20"/>
              </w:rPr>
              <w:t>、</w:t>
            </w:r>
            <w:r>
              <w:rPr>
                <w:rFonts w:ascii="宋体" w:hAnsi="宋体" w:cs="宋体"/>
                <w:spacing w:val="7"/>
                <w:sz w:val="20"/>
                <w:szCs w:val="20"/>
              </w:rPr>
              <w:t>智能网联汽车技术</w:t>
            </w:r>
          </w:p>
        </w:tc>
      </w:tr>
    </w:tbl>
    <w:p>
      <w:pPr>
        <w:spacing w:line="308" w:lineRule="auto"/>
        <w:rPr>
          <w:rFonts w:ascii="黑体" w:hAnsi="Times New Roman" w:eastAsia="黑体"/>
          <w:color w:val="FF0000"/>
          <w:sz w:val="22"/>
          <w:szCs w:val="22"/>
        </w:rPr>
      </w:pPr>
    </w:p>
    <w:p>
      <w:pPr>
        <w:pStyle w:val="4"/>
        <w:spacing w:before="0" w:after="0" w:line="360" w:lineRule="auto"/>
        <w:ind w:firstLine="440" w:firstLineChars="200"/>
        <w:rPr>
          <w:rFonts w:hint="default" w:ascii="黑体" w:hAnsi="Times New Roman" w:eastAsia="黑体"/>
          <w:b w:val="0"/>
          <w:kern w:val="2"/>
          <w:sz w:val="22"/>
          <w:szCs w:val="22"/>
        </w:rPr>
      </w:pPr>
      <w:r>
        <w:rPr>
          <w:rFonts w:ascii="黑体" w:hAnsi="Times New Roman" w:eastAsia="黑体"/>
          <w:b w:val="0"/>
          <w:kern w:val="2"/>
          <w:sz w:val="22"/>
          <w:szCs w:val="22"/>
        </w:rPr>
        <w:t xml:space="preserve"> </w:t>
      </w:r>
      <w:bookmarkStart w:id="28" w:name="_Toc14191"/>
      <w:r>
        <w:rPr>
          <w:rFonts w:ascii="黑体" w:hAnsi="Times New Roman" w:eastAsia="黑体"/>
          <w:b w:val="0"/>
          <w:kern w:val="2"/>
          <w:sz w:val="22"/>
          <w:szCs w:val="22"/>
        </w:rPr>
        <w:t>2.课证融通</w:t>
      </w:r>
      <w:bookmarkEnd w:id="28"/>
    </w:p>
    <w:p>
      <w:pPr>
        <w:adjustRightInd w:val="0"/>
        <w:snapToGrid w:val="0"/>
        <w:jc w:val="center"/>
        <w:rPr>
          <w:rFonts w:ascii="黑体" w:hAnsi="黑体" w:eastAsia="黑体" w:cs="黑体"/>
          <w:sz w:val="20"/>
          <w:szCs w:val="20"/>
        </w:rPr>
      </w:pPr>
      <w:r>
        <w:rPr>
          <w:rFonts w:ascii="黑体" w:hAnsi="黑体" w:eastAsia="黑体" w:cs="黑体"/>
          <w:spacing w:val="8"/>
          <w:sz w:val="20"/>
          <w:szCs w:val="20"/>
        </w:rPr>
        <w:t>表</w:t>
      </w:r>
      <w:r>
        <w:rPr>
          <w:rFonts w:hint="eastAsia" w:ascii="黑体" w:hAnsi="黑体" w:eastAsia="黑体" w:cs="黑体"/>
          <w:spacing w:val="6"/>
          <w:sz w:val="20"/>
          <w:szCs w:val="20"/>
        </w:rPr>
        <w:t>4</w:t>
      </w:r>
      <w:r>
        <w:rPr>
          <w:rFonts w:ascii="黑体" w:hAnsi="黑体" w:eastAsia="黑体" w:cs="黑体"/>
          <w:spacing w:val="6"/>
          <w:sz w:val="20"/>
          <w:szCs w:val="20"/>
        </w:rPr>
        <w:t xml:space="preserve">  课证融通</w:t>
      </w:r>
    </w:p>
    <w:tbl>
      <w:tblPr>
        <w:tblStyle w:val="17"/>
        <w:tblW w:w="86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2929"/>
        <w:gridCol w:w="5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97" w:type="dxa"/>
          </w:tcPr>
          <w:p>
            <w:pPr>
              <w:spacing w:before="193" w:line="230" w:lineRule="auto"/>
              <w:ind w:left="134"/>
              <w:jc w:val="center"/>
              <w:rPr>
                <w:rFonts w:ascii="宋体" w:hAnsi="宋体" w:cs="宋体"/>
                <w:sz w:val="20"/>
                <w:szCs w:val="20"/>
              </w:rPr>
            </w:pPr>
            <w:r>
              <w:rPr>
                <w:rFonts w:ascii="宋体" w:hAnsi="宋体" w:cs="宋体"/>
                <w:spacing w:val="6"/>
                <w:sz w:val="20"/>
                <w:szCs w:val="20"/>
                <w14:textOutline w14:w="3797" w14:cap="sq" w14:cmpd="sng" w14:algn="ctr">
                  <w14:solidFill>
                    <w14:srgbClr w14:val="000000"/>
                  </w14:solidFill>
                  <w14:prstDash w14:val="solid"/>
                  <w14:bevel/>
                </w14:textOutline>
              </w:rPr>
              <w:t>序号</w:t>
            </w:r>
          </w:p>
        </w:tc>
        <w:tc>
          <w:tcPr>
            <w:tcW w:w="2929" w:type="dxa"/>
          </w:tcPr>
          <w:p>
            <w:pPr>
              <w:spacing w:before="192" w:line="228" w:lineRule="auto"/>
              <w:ind w:left="1717"/>
              <w:rPr>
                <w:rFonts w:ascii="宋体" w:hAnsi="宋体" w:cs="宋体"/>
                <w:sz w:val="20"/>
                <w:szCs w:val="20"/>
              </w:rPr>
            </w:pPr>
            <w:bookmarkStart w:id="29" w:name="_bookmark30"/>
            <w:bookmarkEnd w:id="29"/>
            <w:r>
              <w:rPr>
                <w:rFonts w:ascii="宋体" w:hAnsi="宋体" w:cs="宋体"/>
                <w:spacing w:val="10"/>
                <w:sz w:val="20"/>
                <w:szCs w:val="20"/>
                <w14:textOutline w14:w="3797" w14:cap="sq" w14:cmpd="sng" w14:algn="ctr">
                  <w14:solidFill>
                    <w14:srgbClr w14:val="000000"/>
                  </w14:solidFill>
                  <w14:prstDash w14:val="solid"/>
                  <w14:bevel/>
                </w14:textOutline>
              </w:rPr>
              <w:t>证</w:t>
            </w:r>
            <w:r>
              <w:rPr>
                <w:rFonts w:ascii="宋体" w:hAnsi="宋体" w:cs="宋体"/>
                <w:spacing w:val="8"/>
                <w:sz w:val="20"/>
                <w:szCs w:val="20"/>
                <w14:textOutline w14:w="3797" w14:cap="sq" w14:cmpd="sng" w14:algn="ctr">
                  <w14:solidFill>
                    <w14:srgbClr w14:val="000000"/>
                  </w14:solidFill>
                  <w14:prstDash w14:val="solid"/>
                  <w14:bevel/>
                </w14:textOutline>
              </w:rPr>
              <w:t>书名称</w:t>
            </w:r>
          </w:p>
        </w:tc>
        <w:tc>
          <w:tcPr>
            <w:tcW w:w="5113" w:type="dxa"/>
          </w:tcPr>
          <w:p>
            <w:pPr>
              <w:spacing w:before="193" w:line="228" w:lineRule="auto"/>
              <w:ind w:left="1823"/>
              <w:rPr>
                <w:rFonts w:ascii="宋体" w:hAnsi="宋体" w:cs="宋体"/>
                <w:sz w:val="20"/>
                <w:szCs w:val="20"/>
              </w:rPr>
            </w:pPr>
            <w:r>
              <w:rPr>
                <w:rFonts w:ascii="宋体" w:hAnsi="宋体" w:cs="宋体"/>
                <w:spacing w:val="10"/>
                <w:sz w:val="20"/>
                <w:szCs w:val="20"/>
                <w14:textOutline w14:w="3797" w14:cap="sq" w14:cmpd="sng" w14:algn="ctr">
                  <w14:solidFill>
                    <w14:srgbClr w14:val="000000"/>
                  </w14:solidFill>
                  <w14:prstDash w14:val="solid"/>
                  <w14:bevel/>
                </w14:textOutline>
              </w:rPr>
              <w:t>对</w:t>
            </w:r>
            <w:r>
              <w:rPr>
                <w:rFonts w:ascii="宋体" w:hAnsi="宋体" w:cs="宋体"/>
                <w:spacing w:val="9"/>
                <w:sz w:val="20"/>
                <w:szCs w:val="20"/>
                <w14:textOutline w14:w="3797" w14:cap="sq" w14:cmpd="sng" w14:algn="ctr">
                  <w14:solidFill>
                    <w14:srgbClr w14:val="000000"/>
                  </w14:solidFill>
                  <w14:prstDash w14:val="solid"/>
                  <w14:bevel/>
                </w14:textOutline>
              </w:rPr>
              <w:t>应支撑课程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97" w:type="dxa"/>
          </w:tcPr>
          <w:p>
            <w:pPr>
              <w:spacing w:line="279" w:lineRule="auto"/>
              <w:rPr>
                <w:rFonts w:ascii="Arial"/>
              </w:rPr>
            </w:pPr>
          </w:p>
          <w:p>
            <w:pPr>
              <w:spacing w:before="61" w:line="185" w:lineRule="auto"/>
              <w:ind w:left="301"/>
              <w:rPr>
                <w:rFonts w:eastAsia="Calibri" w:cs="Calibri"/>
                <w:sz w:val="20"/>
                <w:szCs w:val="20"/>
              </w:rPr>
            </w:pPr>
            <w:r>
              <w:rPr>
                <w:rFonts w:eastAsia="Calibri" w:cs="Calibri"/>
                <w:sz w:val="20"/>
                <w:szCs w:val="20"/>
              </w:rPr>
              <w:t>1</w:t>
            </w:r>
          </w:p>
        </w:tc>
        <w:tc>
          <w:tcPr>
            <w:tcW w:w="2929" w:type="dxa"/>
          </w:tcPr>
          <w:p>
            <w:pPr>
              <w:spacing w:before="288" w:line="228" w:lineRule="auto"/>
              <w:jc w:val="center"/>
              <w:rPr>
                <w:rFonts w:ascii="宋体" w:hAnsi="宋体" w:cs="宋体"/>
                <w:sz w:val="20"/>
                <w:szCs w:val="20"/>
              </w:rPr>
            </w:pPr>
            <w:r>
              <w:rPr>
                <w:rFonts w:ascii="宋体" w:hAnsi="宋体" w:cs="宋体"/>
                <w:spacing w:val="9"/>
                <w:sz w:val="20"/>
                <w:szCs w:val="20"/>
              </w:rPr>
              <w:t>低压电工操作</w:t>
            </w:r>
            <w:r>
              <w:rPr>
                <w:rFonts w:ascii="宋体" w:hAnsi="宋体" w:cs="宋体"/>
                <w:spacing w:val="7"/>
                <w:sz w:val="20"/>
                <w:szCs w:val="20"/>
              </w:rPr>
              <w:t>证</w:t>
            </w:r>
          </w:p>
        </w:tc>
        <w:tc>
          <w:tcPr>
            <w:tcW w:w="5113" w:type="dxa"/>
          </w:tcPr>
          <w:p>
            <w:pPr>
              <w:spacing w:before="130" w:line="301" w:lineRule="auto"/>
              <w:ind w:left="113" w:right="109" w:firstLine="24"/>
              <w:rPr>
                <w:rFonts w:ascii="宋体" w:hAnsi="宋体" w:cs="宋体"/>
                <w:sz w:val="20"/>
                <w:szCs w:val="20"/>
              </w:rPr>
            </w:pPr>
            <w:r>
              <w:rPr>
                <w:rFonts w:hint="eastAsia" w:ascii="宋体" w:hAnsi="宋体" w:cs="宋体"/>
                <w:spacing w:val="16"/>
                <w:sz w:val="20"/>
                <w:szCs w:val="20"/>
              </w:rPr>
              <w:t>汽车电工电子技术</w:t>
            </w:r>
            <w:r>
              <w:rPr>
                <w:rFonts w:ascii="宋体" w:hAnsi="宋体" w:cs="宋体"/>
                <w:spacing w:val="11"/>
                <w:sz w:val="20"/>
                <w:szCs w:val="20"/>
              </w:rPr>
              <w:t>、新能源汽车电池及管理系统</w:t>
            </w:r>
            <w:r>
              <w:rPr>
                <w:rFonts w:ascii="宋体" w:hAnsi="宋体" w:cs="宋体"/>
                <w:spacing w:val="16"/>
                <w:sz w:val="20"/>
                <w:szCs w:val="20"/>
              </w:rPr>
              <w:t>检</w:t>
            </w:r>
            <w:r>
              <w:rPr>
                <w:rFonts w:ascii="宋体" w:hAnsi="宋体" w:cs="宋体"/>
                <w:spacing w:val="9"/>
                <w:sz w:val="20"/>
                <w:szCs w:val="20"/>
              </w:rPr>
              <w:t>修、新能源汽车电机及控制系统检修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97" w:type="dxa"/>
          </w:tcPr>
          <w:p>
            <w:pPr>
              <w:spacing w:line="279" w:lineRule="auto"/>
              <w:rPr>
                <w:rFonts w:ascii="Arial"/>
              </w:rPr>
            </w:pPr>
          </w:p>
          <w:p>
            <w:pPr>
              <w:spacing w:before="61" w:line="187" w:lineRule="auto"/>
              <w:ind w:left="295"/>
              <w:rPr>
                <w:rFonts w:eastAsia="Calibri" w:cs="Calibri"/>
                <w:sz w:val="20"/>
                <w:szCs w:val="20"/>
              </w:rPr>
            </w:pPr>
            <w:r>
              <w:rPr>
                <w:rFonts w:eastAsia="Calibri" w:cs="Calibri"/>
                <w:sz w:val="20"/>
                <w:szCs w:val="20"/>
              </w:rPr>
              <w:t>2</w:t>
            </w:r>
          </w:p>
        </w:tc>
        <w:tc>
          <w:tcPr>
            <w:tcW w:w="2929" w:type="dxa"/>
          </w:tcPr>
          <w:p>
            <w:pPr>
              <w:spacing w:before="132" w:line="228" w:lineRule="auto"/>
              <w:rPr>
                <w:rFonts w:ascii="宋体" w:hAnsi="宋体" w:cs="宋体"/>
                <w:sz w:val="20"/>
                <w:szCs w:val="20"/>
              </w:rPr>
            </w:pPr>
            <w:r>
              <w:rPr>
                <w:rFonts w:ascii="宋体" w:hAnsi="宋体" w:cs="宋体"/>
                <w:spacing w:val="7"/>
                <w:sz w:val="20"/>
                <w:szCs w:val="20"/>
              </w:rPr>
              <w:t>1</w:t>
            </w:r>
            <w:r>
              <w:rPr>
                <w:rFonts w:ascii="宋体" w:hAnsi="宋体" w:cs="宋体"/>
                <w:spacing w:val="5"/>
                <w:sz w:val="20"/>
                <w:szCs w:val="20"/>
              </w:rPr>
              <w:t>+</w:t>
            </w:r>
            <w:r>
              <w:rPr>
                <w:rFonts w:ascii="宋体" w:hAnsi="宋体" w:cs="宋体"/>
                <w:sz w:val="20"/>
                <w:szCs w:val="20"/>
              </w:rPr>
              <w:t>X</w:t>
            </w:r>
            <w:r>
              <w:rPr>
                <w:rFonts w:ascii="宋体" w:hAnsi="宋体" w:cs="宋体"/>
                <w:spacing w:val="5"/>
                <w:sz w:val="20"/>
                <w:szCs w:val="20"/>
              </w:rPr>
              <w:t xml:space="preserve"> 新能源汽车动力驱动电机电池技术</w:t>
            </w:r>
            <w:r>
              <w:rPr>
                <w:rFonts w:ascii="宋体" w:hAnsi="宋体" w:cs="宋体"/>
                <w:spacing w:val="25"/>
                <w:sz w:val="20"/>
                <w:szCs w:val="20"/>
              </w:rPr>
              <w:t>(</w:t>
            </w:r>
            <w:r>
              <w:rPr>
                <w:rFonts w:ascii="宋体" w:hAnsi="宋体" w:cs="宋体"/>
                <w:spacing w:val="21"/>
                <w:sz w:val="20"/>
                <w:szCs w:val="20"/>
              </w:rPr>
              <w:t>中、高级)</w:t>
            </w:r>
          </w:p>
        </w:tc>
        <w:tc>
          <w:tcPr>
            <w:tcW w:w="5113" w:type="dxa"/>
          </w:tcPr>
          <w:p>
            <w:pPr>
              <w:spacing w:before="132" w:line="301" w:lineRule="auto"/>
              <w:ind w:left="112" w:right="171" w:firstLine="1"/>
              <w:rPr>
                <w:rFonts w:ascii="宋体" w:hAnsi="宋体" w:cs="宋体"/>
                <w:sz w:val="20"/>
                <w:szCs w:val="20"/>
              </w:rPr>
            </w:pPr>
            <w:r>
              <w:rPr>
                <w:rFonts w:ascii="宋体" w:hAnsi="宋体" w:cs="宋体"/>
                <w:spacing w:val="18"/>
                <w:sz w:val="20"/>
                <w:szCs w:val="20"/>
              </w:rPr>
              <w:t>新</w:t>
            </w:r>
            <w:r>
              <w:rPr>
                <w:rFonts w:ascii="宋体" w:hAnsi="宋体" w:cs="宋体"/>
                <w:spacing w:val="10"/>
                <w:sz w:val="20"/>
                <w:szCs w:val="20"/>
              </w:rPr>
              <w:t>能</w:t>
            </w:r>
            <w:r>
              <w:rPr>
                <w:rFonts w:ascii="宋体" w:hAnsi="宋体" w:cs="宋体"/>
                <w:spacing w:val="9"/>
                <w:sz w:val="20"/>
                <w:szCs w:val="20"/>
              </w:rPr>
              <w:t>源汽车电池及管理系统检修、新能源汽车电机及控制系统检</w:t>
            </w:r>
            <w:r>
              <w:rPr>
                <w:rFonts w:ascii="宋体" w:hAnsi="宋体" w:cs="宋体"/>
                <w:spacing w:val="7"/>
                <w:sz w:val="20"/>
                <w:szCs w:val="20"/>
              </w:rPr>
              <w:t>修</w:t>
            </w:r>
          </w:p>
        </w:tc>
      </w:tr>
    </w:tbl>
    <w:p>
      <w:pPr>
        <w:spacing w:line="176" w:lineRule="exact"/>
        <w:rPr>
          <w:color w:val="FF0000"/>
        </w:rPr>
      </w:pPr>
    </w:p>
    <w:p>
      <w:pPr>
        <w:pStyle w:val="4"/>
        <w:spacing w:before="0" w:after="0" w:line="360" w:lineRule="auto"/>
        <w:ind w:firstLine="440" w:firstLineChars="200"/>
        <w:rPr>
          <w:rFonts w:hint="default" w:ascii="黑体" w:hAnsi="Times New Roman" w:eastAsia="黑体"/>
          <w:b w:val="0"/>
          <w:kern w:val="2"/>
          <w:sz w:val="22"/>
          <w:szCs w:val="22"/>
        </w:rPr>
      </w:pPr>
      <w:bookmarkStart w:id="30" w:name="_Toc5935"/>
      <w:r>
        <w:rPr>
          <w:rFonts w:ascii="黑体" w:hAnsi="Times New Roman" w:eastAsia="黑体"/>
          <w:b w:val="0"/>
          <w:kern w:val="2"/>
          <w:sz w:val="22"/>
          <w:szCs w:val="22"/>
        </w:rPr>
        <w:t>（二）公共基础课程</w:t>
      </w:r>
    </w:p>
    <w:p>
      <w:pPr>
        <w:spacing w:line="360" w:lineRule="auto"/>
        <w:ind w:firstLine="440" w:firstLineChars="200"/>
        <w:rPr>
          <w:rFonts w:ascii="宋体" w:hAnsi="宋体" w:cs="宋体"/>
          <w:sz w:val="22"/>
          <w:szCs w:val="22"/>
        </w:rPr>
      </w:pPr>
      <w:r>
        <w:rPr>
          <w:rFonts w:hint="eastAsia" w:ascii="宋体" w:hAnsi="宋体" w:cs="宋体"/>
          <w:sz w:val="22"/>
          <w:szCs w:val="22"/>
          <w:lang w:val="zh-CN"/>
        </w:rPr>
        <w:t>以培养学生的职业思想素养、职业能力为主要目的，旨在帮助学生对自己的兴趣、性格、能力和价值观等因素进行探索，对职业世界进行探索，提升重要的职业素质，使学生拥有良好的职业素养。</w:t>
      </w:r>
      <w:r>
        <w:rPr>
          <w:rFonts w:hint="eastAsia" w:ascii="宋体" w:hAnsi="宋体" w:cs="宋体"/>
          <w:sz w:val="22"/>
          <w:szCs w:val="22"/>
        </w:rPr>
        <w:t>公共基础课程设置和要求如表5所示。</w:t>
      </w:r>
    </w:p>
    <w:p>
      <w:pPr>
        <w:adjustRightInd w:val="0"/>
        <w:snapToGrid w:val="0"/>
        <w:jc w:val="center"/>
        <w:rPr>
          <w:rFonts w:ascii="黑体" w:hAnsi="黑体" w:eastAsia="黑体" w:cs="黑体"/>
          <w:spacing w:val="8"/>
          <w:sz w:val="20"/>
          <w:szCs w:val="20"/>
        </w:rPr>
      </w:pPr>
      <w:r>
        <w:rPr>
          <w:rFonts w:hint="eastAsia" w:ascii="黑体" w:hAnsi="黑体" w:eastAsia="黑体" w:cs="黑体"/>
          <w:spacing w:val="8"/>
          <w:sz w:val="20"/>
          <w:szCs w:val="20"/>
        </w:rPr>
        <w:t>表5  公共基础课程设置及要求</w:t>
      </w:r>
    </w:p>
    <w:tbl>
      <w:tblPr>
        <w:tblStyle w:val="10"/>
        <w:tblW w:w="902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36" w:type="dxa"/>
          <w:left w:w="36" w:type="dxa"/>
          <w:bottom w:w="36" w:type="dxa"/>
          <w:right w:w="36" w:type="dxa"/>
        </w:tblCellMar>
      </w:tblPr>
      <w:tblGrid>
        <w:gridCol w:w="526"/>
        <w:gridCol w:w="1149"/>
        <w:gridCol w:w="6227"/>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6" w:hRule="atLeast"/>
        </w:trPr>
        <w:tc>
          <w:tcPr>
            <w:tcW w:w="526" w:type="dxa"/>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序号</w:t>
            </w:r>
          </w:p>
        </w:tc>
        <w:tc>
          <w:tcPr>
            <w:tcW w:w="1149" w:type="dxa"/>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名称</w:t>
            </w:r>
          </w:p>
        </w:tc>
        <w:tc>
          <w:tcPr>
            <w:tcW w:w="6227" w:type="dxa"/>
            <w:vAlign w:val="center"/>
          </w:tcPr>
          <w:p>
            <w:pPr>
              <w:adjustRightInd w:val="0"/>
              <w:snapToGrid w:val="0"/>
              <w:spacing w:line="300" w:lineRule="exact"/>
              <w:ind w:firstLine="394" w:firstLineChars="196"/>
              <w:jc w:val="center"/>
              <w:rPr>
                <w:rFonts w:ascii="宋体" w:hAnsi="宋体" w:cs="宋体"/>
                <w:b/>
                <w:sz w:val="20"/>
                <w:szCs w:val="20"/>
              </w:rPr>
            </w:pPr>
            <w:r>
              <w:rPr>
                <w:rFonts w:hint="eastAsia" w:ascii="宋体" w:hAnsi="宋体" w:cs="宋体"/>
                <w:b/>
                <w:sz w:val="20"/>
                <w:szCs w:val="20"/>
              </w:rPr>
              <w:t>教学内容和教学目标</w:t>
            </w:r>
          </w:p>
        </w:tc>
        <w:tc>
          <w:tcPr>
            <w:tcW w:w="1125" w:type="dxa"/>
            <w:vAlign w:val="center"/>
          </w:tcPr>
          <w:p>
            <w:pPr>
              <w:pStyle w:val="19"/>
              <w:widowControl w:val="0"/>
              <w:adjustRightInd w:val="0"/>
              <w:snapToGrid w:val="0"/>
              <w:spacing w:line="300" w:lineRule="exact"/>
              <w:jc w:val="center"/>
              <w:rPr>
                <w:b/>
                <w:kern w:val="2"/>
                <w:sz w:val="20"/>
                <w:szCs w:val="20"/>
              </w:rPr>
            </w:pPr>
            <w:r>
              <w:rPr>
                <w:rFonts w:hint="eastAsia"/>
                <w:b/>
                <w:kern w:val="2"/>
                <w:sz w:val="20"/>
                <w:szCs w:val="20"/>
              </w:rPr>
              <w:t>教学方式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66" w:hRule="atLeast"/>
        </w:trPr>
        <w:tc>
          <w:tcPr>
            <w:tcW w:w="526" w:type="dxa"/>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b/>
                <w:sz w:val="20"/>
                <w:szCs w:val="20"/>
              </w:rPr>
              <w:t>1</w:t>
            </w:r>
          </w:p>
        </w:tc>
        <w:tc>
          <w:tcPr>
            <w:tcW w:w="1149" w:type="dxa"/>
            <w:vAlign w:val="center"/>
          </w:tcPr>
          <w:p>
            <w:pPr>
              <w:widowControl/>
              <w:adjustRightInd w:val="0"/>
              <w:snapToGrid w:val="0"/>
              <w:spacing w:line="300" w:lineRule="exact"/>
              <w:jc w:val="center"/>
              <w:rPr>
                <w:rFonts w:ascii="宋体" w:hAnsi="宋体" w:cs="宋体"/>
                <w:b/>
                <w:sz w:val="20"/>
                <w:szCs w:val="20"/>
              </w:rPr>
            </w:pPr>
            <w:r>
              <w:rPr>
                <w:rFonts w:hint="eastAsia" w:ascii="宋体" w:hAnsi="宋体" w:cs="宋体"/>
                <w:sz w:val="20"/>
                <w:szCs w:val="20"/>
              </w:rPr>
              <w:t>军训</w:t>
            </w:r>
          </w:p>
        </w:tc>
        <w:tc>
          <w:tcPr>
            <w:tcW w:w="6227" w:type="dxa"/>
            <w:vAlign w:val="center"/>
          </w:tcPr>
          <w:p>
            <w:pPr>
              <w:spacing w:line="320" w:lineRule="exact"/>
              <w:ind w:firstLine="201" w:firstLineChars="100"/>
              <w:jc w:val="left"/>
              <w:rPr>
                <w:rFonts w:ascii="宋体" w:hAnsi="宋体" w:cs="宋体"/>
                <w:b/>
                <w:bCs/>
                <w:sz w:val="20"/>
                <w:szCs w:val="20"/>
              </w:rPr>
            </w:pPr>
            <w:r>
              <w:rPr>
                <w:rFonts w:hint="eastAsia" w:ascii="宋体" w:hAnsi="宋体" w:cs="宋体"/>
                <w:b/>
                <w:bCs/>
                <w:sz w:val="20"/>
                <w:szCs w:val="20"/>
              </w:rPr>
              <w:t>教学内容：</w:t>
            </w:r>
          </w:p>
          <w:p>
            <w:pPr>
              <w:spacing w:line="320" w:lineRule="exact"/>
              <w:jc w:val="left"/>
              <w:rPr>
                <w:rFonts w:ascii="宋体" w:hAnsi="宋体" w:cs="宋体"/>
                <w:sz w:val="20"/>
                <w:szCs w:val="20"/>
              </w:rPr>
            </w:pPr>
            <w:r>
              <w:rPr>
                <w:rFonts w:hint="eastAsia" w:ascii="宋体" w:hAnsi="宋体" w:cs="宋体"/>
                <w:sz w:val="20"/>
                <w:szCs w:val="20"/>
              </w:rPr>
              <w:t>1.单个军人徒手队列动作教学；</w:t>
            </w:r>
          </w:p>
          <w:p>
            <w:pPr>
              <w:spacing w:line="320" w:lineRule="exact"/>
              <w:jc w:val="left"/>
              <w:rPr>
                <w:rFonts w:ascii="宋体" w:hAnsi="宋体" w:cs="宋体"/>
                <w:sz w:val="20"/>
                <w:szCs w:val="20"/>
              </w:rPr>
            </w:pPr>
            <w:r>
              <w:rPr>
                <w:rFonts w:hint="eastAsia" w:ascii="宋体" w:hAnsi="宋体" w:cs="宋体"/>
                <w:sz w:val="20"/>
                <w:szCs w:val="20"/>
              </w:rPr>
              <w:t>2.班的队列动作教学；</w:t>
            </w:r>
          </w:p>
          <w:p>
            <w:pPr>
              <w:spacing w:line="320" w:lineRule="exact"/>
              <w:jc w:val="left"/>
              <w:rPr>
                <w:rFonts w:ascii="宋体" w:hAnsi="宋体" w:cs="宋体"/>
                <w:sz w:val="20"/>
                <w:szCs w:val="20"/>
              </w:rPr>
            </w:pPr>
            <w:r>
              <w:rPr>
                <w:rFonts w:hint="eastAsia" w:ascii="宋体" w:hAnsi="宋体" w:cs="宋体"/>
                <w:sz w:val="20"/>
                <w:szCs w:val="20"/>
              </w:rPr>
              <w:t>3.紧急集合；</w:t>
            </w:r>
          </w:p>
          <w:p>
            <w:pPr>
              <w:spacing w:line="320" w:lineRule="exact"/>
              <w:jc w:val="left"/>
              <w:rPr>
                <w:rFonts w:ascii="宋体" w:hAnsi="宋体" w:cs="宋体"/>
                <w:sz w:val="20"/>
                <w:szCs w:val="20"/>
              </w:rPr>
            </w:pPr>
            <w:r>
              <w:rPr>
                <w:rFonts w:hint="eastAsia" w:ascii="宋体" w:hAnsi="宋体" w:cs="宋体"/>
                <w:sz w:val="20"/>
                <w:szCs w:val="20"/>
              </w:rPr>
              <w:t>4.阅兵式、分列式训练；</w:t>
            </w:r>
          </w:p>
          <w:p>
            <w:pPr>
              <w:spacing w:line="320" w:lineRule="exact"/>
              <w:jc w:val="left"/>
              <w:rPr>
                <w:rFonts w:ascii="宋体" w:hAnsi="宋体" w:cs="宋体"/>
                <w:sz w:val="20"/>
                <w:szCs w:val="20"/>
              </w:rPr>
            </w:pPr>
            <w:r>
              <w:rPr>
                <w:rFonts w:hint="eastAsia" w:ascii="宋体" w:hAnsi="宋体" w:cs="宋体"/>
                <w:sz w:val="20"/>
                <w:szCs w:val="20"/>
              </w:rPr>
              <w:t>5.擒敌拳、匕首操、消防演练、地 震应急演练等其他军事技能；</w:t>
            </w:r>
          </w:p>
          <w:p>
            <w:pPr>
              <w:spacing w:line="320" w:lineRule="exact"/>
              <w:jc w:val="left"/>
              <w:rPr>
                <w:rFonts w:ascii="宋体" w:hAnsi="宋体" w:cs="宋体"/>
                <w:sz w:val="20"/>
                <w:szCs w:val="20"/>
              </w:rPr>
            </w:pPr>
            <w:r>
              <w:rPr>
                <w:rFonts w:hint="eastAsia" w:ascii="宋体" w:hAnsi="宋体" w:cs="宋体"/>
                <w:sz w:val="20"/>
                <w:szCs w:val="20"/>
              </w:rPr>
              <w:t>6.军人行为规范；</w:t>
            </w:r>
          </w:p>
          <w:p>
            <w:pPr>
              <w:adjustRightInd w:val="0"/>
              <w:snapToGrid w:val="0"/>
              <w:spacing w:line="300" w:lineRule="exact"/>
              <w:jc w:val="left"/>
              <w:rPr>
                <w:rFonts w:ascii="宋体" w:hAnsi="宋体" w:cs="宋体"/>
                <w:sz w:val="20"/>
                <w:szCs w:val="20"/>
              </w:rPr>
            </w:pPr>
            <w:r>
              <w:rPr>
                <w:rFonts w:hint="eastAsia" w:ascii="宋体" w:hAnsi="宋体" w:cs="宋体"/>
                <w:sz w:val="20"/>
                <w:szCs w:val="20"/>
              </w:rPr>
              <w:t>7.宿舍内务</w:t>
            </w:r>
          </w:p>
          <w:p>
            <w:pPr>
              <w:adjustRightInd w:val="0"/>
              <w:snapToGrid w:val="0"/>
              <w:spacing w:line="300" w:lineRule="exact"/>
              <w:ind w:firstLine="201" w:firstLineChars="100"/>
              <w:jc w:val="left"/>
              <w:rPr>
                <w:rFonts w:ascii="宋体" w:hAnsi="宋体" w:cs="宋体"/>
                <w:b/>
                <w:sz w:val="20"/>
                <w:szCs w:val="20"/>
              </w:rPr>
            </w:pPr>
            <w:r>
              <w:rPr>
                <w:rFonts w:hint="eastAsia" w:ascii="宋体" w:hAnsi="宋体" w:cs="宋体"/>
                <w:b/>
                <w:sz w:val="20"/>
                <w:szCs w:val="20"/>
              </w:rPr>
              <w:t>教学目标：</w:t>
            </w:r>
            <w:r>
              <w:rPr>
                <w:rFonts w:hint="eastAsia" w:ascii="宋体" w:hAnsi="宋体" w:cs="宋体"/>
                <w:sz w:val="20"/>
                <w:szCs w:val="20"/>
              </w:rPr>
              <w:t>本门课程以提高大学生的政治觉悟和政治责任感，激发大学生的爱国热情，帮助大学生树立“热爱祖国、建设祖国、保卫祖国”的思想，增强大学生的国防观念和组织 纪律观念，发扬革命英雄主义、集体主义和艰苦奋斗的精神。掌握军事知识和军事技能，为培养造就社会主义事业接班人和建设人才，训练后备兵源、培养预备役军官奠定良好基础。</w:t>
            </w:r>
          </w:p>
        </w:tc>
        <w:tc>
          <w:tcPr>
            <w:tcW w:w="1125" w:type="dxa"/>
            <w:vAlign w:val="center"/>
          </w:tcPr>
          <w:p>
            <w:pPr>
              <w:pStyle w:val="19"/>
              <w:widowControl w:val="0"/>
              <w:adjustRightInd w:val="0"/>
              <w:snapToGrid w:val="0"/>
              <w:spacing w:line="300" w:lineRule="exact"/>
              <w:jc w:val="center"/>
              <w:rPr>
                <w:b/>
                <w:kern w:val="2"/>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451"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2</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color w:val="000000" w:themeColor="text1"/>
                <w:sz w:val="20"/>
                <w:szCs w:val="20"/>
                <w14:textFill>
                  <w14:solidFill>
                    <w14:schemeClr w14:val="tx1"/>
                  </w14:solidFill>
                </w14:textFill>
              </w:rPr>
              <w:t>思想道德</w:t>
            </w:r>
            <w:r>
              <w:rPr>
                <w:rFonts w:hint="eastAsia" w:ascii="宋体" w:hAnsi="宋体" w:cs="宋体"/>
                <w:color w:val="000000" w:themeColor="text1"/>
                <w:sz w:val="20"/>
                <w:szCs w:val="20"/>
                <w:lang w:val="en-US" w:eastAsia="zh-Hans"/>
                <w14:textFill>
                  <w14:solidFill>
                    <w14:schemeClr w14:val="tx1"/>
                  </w14:solidFill>
                </w14:textFill>
              </w:rPr>
              <w:t>与</w:t>
            </w:r>
            <w:r>
              <w:rPr>
                <w:rFonts w:hint="eastAsia" w:ascii="宋体" w:hAnsi="宋体" w:cs="宋体"/>
                <w:color w:val="000000" w:themeColor="text1"/>
                <w:sz w:val="20"/>
                <w:szCs w:val="20"/>
                <w14:textFill>
                  <w14:solidFill>
                    <w14:schemeClr w14:val="tx1"/>
                  </w14:solidFill>
                </w14:textFill>
              </w:rPr>
              <w:t>法治</w:t>
            </w:r>
          </w:p>
        </w:tc>
        <w:tc>
          <w:tcPr>
            <w:tcW w:w="6227" w:type="dxa"/>
            <w:vAlign w:val="center"/>
          </w:tcPr>
          <w:p>
            <w:pPr>
              <w:adjustRightInd w:val="0"/>
              <w:snapToGrid w:val="0"/>
              <w:spacing w:line="300" w:lineRule="exact"/>
              <w:ind w:firstLine="394" w:firstLineChars="196"/>
              <w:rPr>
                <w:rFonts w:hint="default"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w:t>
            </w:r>
            <w:r>
              <w:rPr>
                <w:rFonts w:hint="eastAsia" w:ascii="宋体" w:hAnsi="宋体" w:cs="宋体"/>
                <w:sz w:val="20"/>
                <w:szCs w:val="20"/>
                <w:lang w:val="en-US" w:eastAsia="zh-Hans"/>
              </w:rPr>
              <w:t>了解我国社会主义宪法和有关法律的基本精神和主要规定</w:t>
            </w:r>
            <w:r>
              <w:rPr>
                <w:rFonts w:hint="eastAsia" w:ascii="宋体" w:hAnsi="宋体" w:cs="宋体"/>
                <w:sz w:val="20"/>
                <w:szCs w:val="20"/>
              </w:rPr>
              <w:t>，进行</w:t>
            </w:r>
            <w:r>
              <w:rPr>
                <w:rFonts w:hint="eastAsia" w:ascii="宋体" w:hAnsi="宋体" w:cs="宋体"/>
                <w:sz w:val="20"/>
                <w:szCs w:val="20"/>
                <w:lang w:val="en-US" w:eastAsia="zh-Hans"/>
              </w:rPr>
              <w:t>法治观</w:t>
            </w:r>
            <w:r>
              <w:rPr>
                <w:rFonts w:hint="eastAsia" w:ascii="宋体" w:hAnsi="宋体" w:cs="宋体"/>
                <w:sz w:val="20"/>
                <w:szCs w:val="20"/>
              </w:rPr>
              <w:t>教育</w:t>
            </w:r>
            <w:r>
              <w:rPr>
                <w:rFonts w:hint="default" w:ascii="宋体" w:hAnsi="宋体" w:cs="宋体"/>
                <w:sz w:val="20"/>
                <w:szCs w:val="20"/>
              </w:rPr>
              <w:t>。</w:t>
            </w:r>
          </w:p>
          <w:p>
            <w:pPr>
              <w:adjustRightInd w:val="0"/>
              <w:snapToGrid w:val="0"/>
              <w:spacing w:line="300" w:lineRule="exact"/>
              <w:ind w:firstLine="394" w:firstLineChars="196"/>
              <w:rPr>
                <w:rFonts w:hint="default" w:ascii="宋体" w:hAnsi="宋体" w:eastAsia="宋体" w:cs="宋体"/>
                <w:b w:val="0"/>
                <w:bCs/>
                <w:sz w:val="20"/>
                <w:szCs w:val="20"/>
                <w:lang w:eastAsia="zh-Hans"/>
              </w:rPr>
            </w:pPr>
            <w:r>
              <w:rPr>
                <w:rFonts w:hint="eastAsia" w:ascii="宋体" w:hAnsi="宋体" w:cs="宋体"/>
                <w:b/>
                <w:sz w:val="20"/>
                <w:szCs w:val="20"/>
              </w:rPr>
              <w:t>教学目标：</w:t>
            </w:r>
            <w:r>
              <w:rPr>
                <w:rFonts w:hint="eastAsia" w:ascii="宋体" w:hAnsi="宋体" w:cs="宋体"/>
                <w:b w:val="0"/>
                <w:bCs/>
                <w:sz w:val="20"/>
                <w:szCs w:val="20"/>
                <w:lang w:val="en-US" w:eastAsia="zh-Hans"/>
              </w:rPr>
              <w:t>本课程的教学目标是综合运用马克思主义的基本观点和方法</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结合我院高职学生实际</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从当代大学生面临和关心的实际问题出发</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以正确的人生观</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价值观</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道德观和法治观教育为主线</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通过理论学习和实践体验</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帮助大学生形成崇高的理想信念</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弘扬伟大的爱国主义精神</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确立正确的人生观和价值观</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牢固树立社会主义荣辱观</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培养良好的思想道德素质和法律素质</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进一步提高分辨是非</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善恶</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美丑和加强自我修养的能力</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为逐渐成长为社会主义事业的合格建设者和可靠接班人</w:t>
            </w:r>
            <w:r>
              <w:rPr>
                <w:rFonts w:hint="default" w:ascii="宋体" w:hAnsi="宋体" w:cs="宋体"/>
                <w:b w:val="0"/>
                <w:bCs/>
                <w:sz w:val="20"/>
                <w:szCs w:val="20"/>
                <w:lang w:eastAsia="zh-Hans"/>
              </w:rPr>
              <w:t>，</w:t>
            </w:r>
            <w:r>
              <w:rPr>
                <w:rFonts w:hint="eastAsia" w:ascii="宋体" w:hAnsi="宋体" w:cs="宋体"/>
                <w:b w:val="0"/>
                <w:bCs/>
                <w:sz w:val="20"/>
                <w:szCs w:val="20"/>
                <w:lang w:val="en-US" w:eastAsia="zh-Hans"/>
              </w:rPr>
              <w:t>打下扎实的思想道德和法律基础</w:t>
            </w:r>
            <w:r>
              <w:rPr>
                <w:rFonts w:hint="default" w:ascii="宋体" w:hAnsi="宋体" w:cs="宋体"/>
                <w:b w:val="0"/>
                <w:bCs/>
                <w:sz w:val="20"/>
                <w:szCs w:val="20"/>
                <w:lang w:eastAsia="zh-Hans"/>
              </w:rPr>
              <w:t>。</w:t>
            </w:r>
          </w:p>
        </w:tc>
        <w:tc>
          <w:tcPr>
            <w:tcW w:w="1125" w:type="dxa"/>
            <w:vAlign w:val="center"/>
          </w:tcPr>
          <w:p>
            <w:pPr>
              <w:pStyle w:val="19"/>
              <w:widowControl w:val="0"/>
              <w:adjustRightInd w:val="0"/>
              <w:snapToGrid w:val="0"/>
              <w:spacing w:line="300" w:lineRule="exact"/>
              <w:jc w:val="center"/>
              <w:rPr>
                <w:bCs/>
                <w:kern w:val="2"/>
                <w:sz w:val="20"/>
                <w:szCs w:val="20"/>
              </w:rPr>
            </w:pPr>
            <w:r>
              <w:rPr>
                <w:rFonts w:hint="eastAsia"/>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207"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3</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习近平新时代中国特色社会主义思想概论</w:t>
            </w:r>
          </w:p>
        </w:tc>
        <w:tc>
          <w:tcPr>
            <w:tcW w:w="6227" w:type="dxa"/>
            <w:vAlign w:val="center"/>
          </w:tcPr>
          <w:p>
            <w:pPr>
              <w:adjustRightInd w:val="0"/>
              <w:snapToGrid w:val="0"/>
              <w:spacing w:line="300" w:lineRule="exact"/>
              <w:ind w:firstLine="394" w:firstLineChars="196"/>
              <w:rPr>
                <w:rFonts w:ascii="宋体" w:hAnsi="宋体" w:cs="宋体"/>
                <w:b/>
                <w:bCs/>
                <w:sz w:val="20"/>
                <w:szCs w:val="20"/>
              </w:rPr>
            </w:pPr>
            <w:r>
              <w:rPr>
                <w:rFonts w:hint="eastAsia" w:ascii="宋体" w:hAnsi="宋体" w:cs="宋体"/>
                <w:b/>
                <w:bCs/>
                <w:sz w:val="20"/>
                <w:szCs w:val="20"/>
              </w:rPr>
              <w:t>教学内容：</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1.习近平新时代中国特色社会主义思想的核心要义；</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2.习近平新时代中国特色社会主义思想的理论与实践贡献；</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3.习近平新时代中国特色社会主义思想的方法论；</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4.习近平新时代中国特色社会主义思想的理论品格；</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5.习近平新时代中国特色社会主义思想的历史地位。</w:t>
            </w:r>
          </w:p>
          <w:p>
            <w:pPr>
              <w:adjustRightInd w:val="0"/>
              <w:snapToGrid w:val="0"/>
              <w:spacing w:line="300" w:lineRule="exact"/>
              <w:ind w:firstLine="394" w:firstLineChars="196"/>
              <w:rPr>
                <w:rFonts w:ascii="宋体" w:hAnsi="宋体" w:cs="宋体"/>
                <w:b/>
                <w:sz w:val="20"/>
                <w:szCs w:val="20"/>
              </w:rPr>
            </w:pPr>
            <w:r>
              <w:rPr>
                <w:rFonts w:hint="eastAsia" w:ascii="宋体" w:hAnsi="宋体" w:cs="宋体"/>
                <w:b/>
                <w:bCs/>
                <w:sz w:val="20"/>
                <w:szCs w:val="20"/>
              </w:rPr>
              <w:t>教学目标：</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形成理论思维，实现从学理认知到信念生成的转化，增强使命担当。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 xml:space="preserve">引导学生树立中国特色社会主义共同理想，深刻认识习近平新时代中国特色社会主义思想是实现中华民族伟大复兴的行动指南。 </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引导学生充分认识习近平新时代中国特色社会主义思想是当代中国马克思主义、21世纪马克思主义，增进政治认同、思想认同、理论认同和情感认同。</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引导学生形成实事求是的科学态度，不断提高科学思维能力，增强分析问题、解决问题的实践本领，依靠学习走向未来。</w:t>
            </w:r>
          </w:p>
          <w:p>
            <w:pPr>
              <w:adjustRightInd w:val="0"/>
              <w:snapToGrid w:val="0"/>
              <w:spacing w:line="300" w:lineRule="exact"/>
              <w:ind w:firstLine="392" w:firstLineChars="196"/>
              <w:rPr>
                <w:rFonts w:ascii="宋体" w:hAnsi="宋体" w:cs="宋体"/>
                <w:bCs/>
                <w:sz w:val="20"/>
                <w:szCs w:val="20"/>
              </w:rPr>
            </w:pPr>
            <w:r>
              <w:rPr>
                <w:rFonts w:hint="eastAsia" w:ascii="宋体" w:hAnsi="宋体" w:cs="宋体"/>
                <w:bCs/>
                <w:sz w:val="20"/>
                <w:szCs w:val="20"/>
              </w:rPr>
              <w:t>引导学生树立对马克思主义的信仰、对中国特色社会主义的信念、对中华民族伟大复兴中国梦的信心，在知行合一、学以致用上下功夫，增长知识、锤炼品格。</w:t>
            </w:r>
          </w:p>
          <w:p>
            <w:pPr>
              <w:adjustRightInd w:val="0"/>
              <w:snapToGrid w:val="0"/>
              <w:spacing w:line="300" w:lineRule="exact"/>
              <w:ind w:firstLine="392" w:firstLineChars="196"/>
              <w:rPr>
                <w:rFonts w:ascii="宋体" w:hAnsi="宋体" w:cs="宋体"/>
                <w:b/>
                <w:sz w:val="20"/>
                <w:szCs w:val="20"/>
              </w:rPr>
            </w:pPr>
            <w:r>
              <w:rPr>
                <w:rFonts w:hint="eastAsia" w:ascii="宋体" w:hAnsi="宋体" w:cs="宋体"/>
                <w:bCs/>
                <w:sz w:val="20"/>
                <w:szCs w:val="20"/>
              </w:rPr>
              <w:t>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重要地位。</w:t>
            </w:r>
          </w:p>
        </w:tc>
        <w:tc>
          <w:tcPr>
            <w:tcW w:w="1125"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90"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4</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毛泽东思想和中国特色社会主义理论体系概论(简称“概论”)</w:t>
            </w:r>
          </w:p>
        </w:tc>
        <w:tc>
          <w:tcPr>
            <w:tcW w:w="6227" w:type="dxa"/>
            <w:vAlign w:val="center"/>
          </w:tcPr>
          <w:p>
            <w:pPr>
              <w:widowControl/>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p>
            <w:pPr>
              <w:widowControl/>
              <w:adjustRightInd w:val="0"/>
              <w:snapToGrid w:val="0"/>
              <w:spacing w:line="300" w:lineRule="exact"/>
              <w:ind w:firstLine="394" w:firstLineChars="196"/>
              <w:rPr>
                <w:rFonts w:hint="default" w:ascii="宋体" w:hAnsi="宋体" w:eastAsia="宋体" w:cs="宋体"/>
                <w:sz w:val="20"/>
                <w:szCs w:val="20"/>
                <w:lang w:eastAsia="zh-Hans"/>
              </w:rPr>
            </w:pPr>
            <w:r>
              <w:rPr>
                <w:rFonts w:hint="eastAsia" w:ascii="宋体" w:hAnsi="宋体" w:cs="宋体"/>
                <w:b/>
                <w:bCs/>
                <w:sz w:val="20"/>
                <w:szCs w:val="20"/>
              </w:rPr>
              <w:t>教学目标：</w:t>
            </w:r>
            <w:r>
              <w:rPr>
                <w:rFonts w:hint="eastAsia" w:ascii="宋体" w:hAnsi="宋体" w:cs="宋体"/>
                <w:sz w:val="20"/>
                <w:szCs w:val="20"/>
              </w:rPr>
              <w:t>使学生了解中国化马克思主义的形成、发展和理论成果，学会运用马克思主义世界观和方法论去认识和分析问题，</w:t>
            </w:r>
            <w:r>
              <w:rPr>
                <w:rFonts w:hint="eastAsia" w:ascii="宋体" w:hAnsi="宋体" w:cs="宋体"/>
                <w:sz w:val="20"/>
                <w:szCs w:val="20"/>
                <w:lang w:val="en-US" w:eastAsia="zh-Hans"/>
              </w:rPr>
              <w:t>使大学生掌握毛泽东思想和中国特色社会主义理论体系的基本立场</w:t>
            </w:r>
            <w:r>
              <w:rPr>
                <w:rFonts w:hint="default" w:ascii="宋体" w:hAnsi="宋体" w:cs="宋体"/>
                <w:sz w:val="20"/>
                <w:szCs w:val="20"/>
                <w:lang w:eastAsia="zh-Hans"/>
              </w:rPr>
              <w:t>、</w:t>
            </w:r>
            <w:r>
              <w:rPr>
                <w:rFonts w:hint="eastAsia" w:ascii="宋体" w:hAnsi="宋体" w:cs="宋体"/>
                <w:sz w:val="20"/>
                <w:szCs w:val="20"/>
                <w:lang w:val="en-US" w:eastAsia="zh-Hans"/>
              </w:rPr>
              <w:t>主要理论观点和科学方法</w:t>
            </w:r>
            <w:r>
              <w:rPr>
                <w:rFonts w:hint="default" w:ascii="宋体" w:hAnsi="宋体" w:cs="宋体"/>
                <w:sz w:val="20"/>
                <w:szCs w:val="20"/>
                <w:lang w:eastAsia="zh-Hans"/>
              </w:rPr>
              <w:t>，</w:t>
            </w:r>
            <w:r>
              <w:rPr>
                <w:rFonts w:hint="eastAsia" w:ascii="宋体" w:hAnsi="宋体" w:cs="宋体"/>
                <w:sz w:val="20"/>
                <w:szCs w:val="20"/>
                <w:lang w:val="en-US" w:eastAsia="zh-Hans"/>
              </w:rPr>
              <w:t>理解和掌握党的路线</w:t>
            </w:r>
            <w:r>
              <w:rPr>
                <w:rFonts w:hint="default" w:ascii="宋体" w:hAnsi="宋体" w:cs="宋体"/>
                <w:sz w:val="20"/>
                <w:szCs w:val="20"/>
                <w:lang w:eastAsia="zh-Hans"/>
              </w:rPr>
              <w:t>、</w:t>
            </w:r>
            <w:r>
              <w:rPr>
                <w:rFonts w:hint="eastAsia" w:ascii="宋体" w:hAnsi="宋体" w:cs="宋体"/>
                <w:sz w:val="20"/>
                <w:szCs w:val="20"/>
                <w:lang w:val="en-US" w:eastAsia="zh-Hans"/>
              </w:rPr>
              <w:t>方针</w:t>
            </w:r>
            <w:r>
              <w:rPr>
                <w:rFonts w:hint="default" w:ascii="宋体" w:hAnsi="宋体" w:cs="宋体"/>
                <w:sz w:val="20"/>
                <w:szCs w:val="20"/>
                <w:lang w:eastAsia="zh-Hans"/>
              </w:rPr>
              <w:t>、</w:t>
            </w:r>
            <w:r>
              <w:rPr>
                <w:rFonts w:hint="eastAsia" w:ascii="宋体" w:hAnsi="宋体" w:cs="宋体"/>
                <w:sz w:val="20"/>
                <w:szCs w:val="20"/>
                <w:lang w:val="en-US" w:eastAsia="zh-Hans"/>
              </w:rPr>
              <w:t>政策</w:t>
            </w:r>
            <w:r>
              <w:rPr>
                <w:rFonts w:hint="default" w:ascii="宋体" w:hAnsi="宋体" w:cs="宋体"/>
                <w:sz w:val="20"/>
                <w:szCs w:val="20"/>
                <w:lang w:eastAsia="zh-Hans"/>
              </w:rPr>
              <w:t>，</w:t>
            </w:r>
            <w:r>
              <w:rPr>
                <w:rFonts w:hint="eastAsia" w:ascii="宋体" w:hAnsi="宋体" w:cs="宋体"/>
                <w:sz w:val="20"/>
                <w:szCs w:val="20"/>
                <w:lang w:val="en-US" w:eastAsia="zh-Hans"/>
              </w:rPr>
              <w:t>增强中国特色社会主义的自觉自信</w:t>
            </w:r>
            <w:r>
              <w:rPr>
                <w:rFonts w:hint="default" w:ascii="宋体" w:hAnsi="宋体" w:cs="宋体"/>
                <w:sz w:val="20"/>
                <w:szCs w:val="20"/>
                <w:lang w:eastAsia="zh-Hans"/>
              </w:rPr>
              <w:t>，</w:t>
            </w:r>
            <w:r>
              <w:rPr>
                <w:rFonts w:hint="eastAsia" w:ascii="宋体" w:hAnsi="宋体" w:cs="宋体"/>
                <w:sz w:val="20"/>
                <w:szCs w:val="20"/>
                <w:lang w:val="en-US" w:eastAsia="zh-Hans"/>
              </w:rPr>
              <w:t>努力培养德智体美全面发展的</w:t>
            </w:r>
            <w:r>
              <w:rPr>
                <w:rFonts w:hint="default" w:ascii="宋体" w:hAnsi="宋体" w:cs="宋体"/>
                <w:sz w:val="20"/>
                <w:szCs w:val="20"/>
                <w:lang w:eastAsia="zh-Hans"/>
              </w:rPr>
              <w:t>、</w:t>
            </w:r>
            <w:r>
              <w:rPr>
                <w:rFonts w:hint="eastAsia" w:ascii="宋体" w:hAnsi="宋体" w:cs="宋体"/>
                <w:sz w:val="20"/>
                <w:szCs w:val="20"/>
                <w:lang w:val="en-US" w:eastAsia="zh-Hans"/>
              </w:rPr>
              <w:t>有理想</w:t>
            </w:r>
            <w:r>
              <w:rPr>
                <w:rFonts w:hint="default" w:ascii="宋体" w:hAnsi="宋体" w:cs="宋体"/>
                <w:sz w:val="20"/>
                <w:szCs w:val="20"/>
                <w:lang w:eastAsia="zh-Hans"/>
              </w:rPr>
              <w:t>、</w:t>
            </w:r>
            <w:r>
              <w:rPr>
                <w:rFonts w:hint="eastAsia" w:ascii="宋体" w:hAnsi="宋体" w:cs="宋体"/>
                <w:sz w:val="20"/>
                <w:szCs w:val="20"/>
                <w:lang w:val="en-US" w:eastAsia="zh-Hans"/>
              </w:rPr>
              <w:t>有道德</w:t>
            </w:r>
            <w:r>
              <w:rPr>
                <w:rFonts w:hint="default" w:ascii="宋体" w:hAnsi="宋体" w:cs="宋体"/>
                <w:sz w:val="20"/>
                <w:szCs w:val="20"/>
                <w:lang w:eastAsia="zh-Hans"/>
              </w:rPr>
              <w:t>、</w:t>
            </w:r>
            <w:r>
              <w:rPr>
                <w:rFonts w:hint="eastAsia" w:ascii="宋体" w:hAnsi="宋体" w:cs="宋体"/>
                <w:sz w:val="20"/>
                <w:szCs w:val="20"/>
                <w:lang w:val="en-US" w:eastAsia="zh-Hans"/>
              </w:rPr>
              <w:t>有文化</w:t>
            </w:r>
            <w:r>
              <w:rPr>
                <w:rFonts w:hint="default" w:ascii="宋体" w:hAnsi="宋体" w:cs="宋体"/>
                <w:sz w:val="20"/>
                <w:szCs w:val="20"/>
                <w:lang w:eastAsia="zh-Hans"/>
              </w:rPr>
              <w:t>、</w:t>
            </w:r>
            <w:r>
              <w:rPr>
                <w:rFonts w:hint="eastAsia" w:ascii="宋体" w:hAnsi="宋体" w:cs="宋体"/>
                <w:sz w:val="20"/>
                <w:szCs w:val="20"/>
                <w:lang w:val="en-US" w:eastAsia="zh-Hans"/>
              </w:rPr>
              <w:t>有纪律的社会主义事业的建设者和接班人</w:t>
            </w:r>
            <w:r>
              <w:rPr>
                <w:rFonts w:hint="default" w:ascii="宋体" w:hAnsi="宋体" w:cs="宋体"/>
                <w:sz w:val="20"/>
                <w:szCs w:val="20"/>
                <w:lang w:eastAsia="zh-Hans"/>
              </w:rPr>
              <w:t>。</w:t>
            </w:r>
          </w:p>
        </w:tc>
        <w:tc>
          <w:tcPr>
            <w:tcW w:w="1125"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318"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5</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形势与政策</w:t>
            </w:r>
          </w:p>
        </w:tc>
        <w:tc>
          <w:tcPr>
            <w:tcW w:w="6227" w:type="dxa"/>
            <w:vAlign w:val="center"/>
          </w:tcPr>
          <w:p>
            <w:pPr>
              <w:widowControl/>
              <w:adjustRightInd w:val="0"/>
              <w:snapToGrid w:val="0"/>
              <w:spacing w:line="300" w:lineRule="exact"/>
              <w:ind w:firstLine="394" w:firstLineChars="196"/>
              <w:rPr>
                <w:rFonts w:hint="default"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根据教育部社政司下发的《高校“形势与政策”教育教学要点》，围绕党的理论方针、政策以及结合社会实际情况和学生关注的热点、焦点问题来确定</w:t>
            </w:r>
            <w:r>
              <w:rPr>
                <w:rFonts w:hint="default" w:ascii="宋体" w:hAnsi="宋体" w:cs="宋体"/>
                <w:sz w:val="20"/>
                <w:szCs w:val="20"/>
              </w:rPr>
              <w:t>。</w:t>
            </w:r>
          </w:p>
          <w:p>
            <w:pPr>
              <w:widowControl/>
              <w:adjustRightInd w:val="0"/>
              <w:snapToGrid w:val="0"/>
              <w:spacing w:line="300" w:lineRule="exact"/>
              <w:ind w:firstLine="394" w:firstLineChars="196"/>
              <w:rPr>
                <w:rFonts w:hint="default" w:ascii="宋体" w:hAnsi="宋体" w:eastAsia="宋体" w:cs="宋体"/>
                <w:sz w:val="20"/>
                <w:szCs w:val="20"/>
                <w:lang w:eastAsia="zh-Hans"/>
              </w:rPr>
            </w:pPr>
            <w:r>
              <w:rPr>
                <w:rFonts w:hint="eastAsia" w:ascii="宋体" w:hAnsi="宋体" w:cs="宋体"/>
                <w:b/>
                <w:bCs/>
                <w:sz w:val="20"/>
                <w:szCs w:val="20"/>
              </w:rPr>
              <w:t>教学目标：</w:t>
            </w:r>
            <w:r>
              <w:rPr>
                <w:rFonts w:hint="eastAsia" w:ascii="宋体" w:hAnsi="宋体" w:cs="宋体"/>
                <w:sz w:val="20"/>
                <w:szCs w:val="20"/>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w:t>
            </w:r>
            <w:r>
              <w:rPr>
                <w:rFonts w:hint="eastAsia" w:ascii="宋体" w:hAnsi="宋体" w:cs="宋体"/>
                <w:sz w:val="20"/>
                <w:szCs w:val="20"/>
                <w:lang w:val="en-US" w:eastAsia="zh-Hans"/>
              </w:rPr>
              <w:t>帮助学生认清自己所肩负的责任和使命</w:t>
            </w:r>
            <w:r>
              <w:rPr>
                <w:rFonts w:hint="default" w:ascii="宋体" w:hAnsi="宋体" w:cs="宋体"/>
                <w:sz w:val="20"/>
                <w:szCs w:val="20"/>
                <w:lang w:eastAsia="zh-Hans"/>
              </w:rPr>
              <w:t>，</w:t>
            </w:r>
            <w:r>
              <w:rPr>
                <w:rFonts w:hint="eastAsia" w:ascii="宋体" w:hAnsi="宋体" w:cs="宋体"/>
                <w:sz w:val="20"/>
                <w:szCs w:val="20"/>
                <w:lang w:val="en-US" w:eastAsia="zh-Hans"/>
              </w:rPr>
              <w:t>为实现中华民族伟大复兴贡献青春智慧和力量</w:t>
            </w:r>
            <w:r>
              <w:rPr>
                <w:rFonts w:hint="default" w:ascii="宋体" w:hAnsi="宋体" w:cs="宋体"/>
                <w:sz w:val="20"/>
                <w:szCs w:val="20"/>
                <w:lang w:eastAsia="zh-Hans"/>
              </w:rPr>
              <w:t>。</w:t>
            </w:r>
          </w:p>
        </w:tc>
        <w:tc>
          <w:tcPr>
            <w:tcW w:w="1125"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讲授式教学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63"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6</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军事理论</w:t>
            </w:r>
          </w:p>
        </w:tc>
        <w:tc>
          <w:tcPr>
            <w:tcW w:w="6227" w:type="dxa"/>
            <w:vAlign w:val="center"/>
          </w:tcPr>
          <w:p>
            <w:pPr>
              <w:adjustRightInd w:val="0"/>
              <w:snapToGrid w:val="0"/>
              <w:spacing w:line="300" w:lineRule="exact"/>
              <w:rPr>
                <w:rFonts w:hint="default" w:ascii="宋体" w:hAnsi="宋体" w:cs="宋体"/>
                <w:sz w:val="20"/>
                <w:szCs w:val="20"/>
              </w:rPr>
            </w:pPr>
            <w:r>
              <w:rPr>
                <w:rFonts w:hint="eastAsia" w:ascii="宋体" w:hAnsi="宋体" w:cs="宋体"/>
                <w:b/>
                <w:bCs/>
                <w:sz w:val="20"/>
                <w:szCs w:val="20"/>
              </w:rPr>
              <w:t xml:space="preserve">    教学内容：</w:t>
            </w:r>
            <w:r>
              <w:rPr>
                <w:rFonts w:hint="eastAsia" w:ascii="宋体" w:hAnsi="宋体" w:cs="宋体"/>
                <w:sz w:val="20"/>
                <w:szCs w:val="20"/>
              </w:rPr>
              <w:t>本课程主要对学生进行爱国主义、国家安全教育；主要理论教学内容包括：</w:t>
            </w:r>
            <w:r>
              <w:rPr>
                <w:rFonts w:hint="eastAsia" w:ascii="宋体" w:hAnsi="宋体" w:cs="宋体"/>
                <w:bCs/>
                <w:sz w:val="20"/>
                <w:szCs w:val="20"/>
              </w:rPr>
              <w:t>国际战略环境、中国军事思想、中国国防、兵役法基本知识、信息化战争、军事高科技等</w:t>
            </w:r>
            <w:r>
              <w:rPr>
                <w:rFonts w:hint="default" w:ascii="宋体" w:hAnsi="宋体" w:cs="宋体"/>
                <w:bCs/>
                <w:sz w:val="20"/>
                <w:szCs w:val="20"/>
              </w:rPr>
              <w:t>。</w:t>
            </w:r>
          </w:p>
          <w:p>
            <w:pPr>
              <w:adjustRightInd w:val="0"/>
              <w:snapToGrid w:val="0"/>
              <w:spacing w:line="300" w:lineRule="exact"/>
              <w:ind w:firstLine="394" w:firstLineChars="196"/>
              <w:rPr>
                <w:rFonts w:hint="default" w:ascii="宋体" w:hAnsi="宋体" w:cs="宋体"/>
                <w:bCs/>
                <w:sz w:val="20"/>
                <w:szCs w:val="20"/>
              </w:rPr>
            </w:pPr>
            <w:r>
              <w:rPr>
                <w:rFonts w:hint="eastAsia" w:ascii="宋体" w:hAnsi="宋体" w:cs="宋体"/>
                <w:b/>
                <w:sz w:val="20"/>
                <w:szCs w:val="20"/>
              </w:rPr>
              <w:t>教学目标：</w:t>
            </w:r>
            <w:r>
              <w:rPr>
                <w:rFonts w:hint="eastAsia" w:ascii="宋体" w:hAnsi="宋体" w:cs="宋体"/>
                <w:bCs/>
                <w:sz w:val="20"/>
                <w:szCs w:val="20"/>
              </w:rPr>
              <w:t>以国防教育为主线，掌握基本的军事理论，军事知识，达到增强国防观念和国防安全意识，强化爱国主义观念，促进大学生综合素质的提高，为中国人民解放军训练后备兵员和预备役军官打下基础</w:t>
            </w:r>
            <w:r>
              <w:rPr>
                <w:rFonts w:hint="default" w:ascii="宋体" w:hAnsi="宋体" w:cs="宋体"/>
                <w:bCs/>
                <w:sz w:val="20"/>
                <w:szCs w:val="20"/>
              </w:rPr>
              <w:t>。</w:t>
            </w:r>
          </w:p>
        </w:tc>
        <w:tc>
          <w:tcPr>
            <w:tcW w:w="1125" w:type="dxa"/>
            <w:vAlign w:val="center"/>
          </w:tcPr>
          <w:p>
            <w:pPr>
              <w:pStyle w:val="19"/>
              <w:widowControl w:val="0"/>
              <w:adjustRightInd w:val="0"/>
              <w:snapToGrid w:val="0"/>
              <w:spacing w:line="300" w:lineRule="exact"/>
              <w:rPr>
                <w:bCs/>
                <w:kern w:val="2"/>
                <w:sz w:val="20"/>
                <w:szCs w:val="20"/>
              </w:rPr>
            </w:pPr>
            <w:r>
              <w:rPr>
                <w:rFonts w:hint="eastAsia"/>
                <w:kern w:val="2"/>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2078"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7</w:t>
            </w:r>
          </w:p>
        </w:tc>
        <w:tc>
          <w:tcPr>
            <w:tcW w:w="1149" w:type="dxa"/>
            <w:vAlign w:val="center"/>
          </w:tcPr>
          <w:p>
            <w:pPr>
              <w:widowControl/>
              <w:snapToGrid w:val="0"/>
              <w:spacing w:line="300" w:lineRule="exact"/>
              <w:jc w:val="center"/>
              <w:rPr>
                <w:rFonts w:ascii="宋体" w:hAnsi="宋体" w:cs="宋体"/>
                <w:bCs/>
                <w:kern w:val="0"/>
                <w:sz w:val="20"/>
                <w:szCs w:val="20"/>
              </w:rPr>
            </w:pPr>
            <w:r>
              <w:rPr>
                <w:rFonts w:hint="eastAsia" w:ascii="宋体" w:hAnsi="宋体" w:cs="宋体"/>
                <w:bCs/>
                <w:kern w:val="0"/>
                <w:sz w:val="20"/>
                <w:szCs w:val="20"/>
              </w:rPr>
              <w:t>大学生职业发展与就业指导</w:t>
            </w:r>
          </w:p>
        </w:tc>
        <w:tc>
          <w:tcPr>
            <w:tcW w:w="6227" w:type="dxa"/>
            <w:vAlign w:val="center"/>
          </w:tcPr>
          <w:p>
            <w:pPr>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按照教育部下发的《大学生职业发展与就业指导课程教学要求》的文件精神，内容基本上涵盖大学生职业生涯规划、求职准备、就业创业政策、报到流程、职业发展和创新创业教育等模块</w:t>
            </w:r>
          </w:p>
          <w:p>
            <w:pPr>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1125"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785" w:hRule="atLeast"/>
        </w:trPr>
        <w:tc>
          <w:tcPr>
            <w:tcW w:w="526" w:type="dxa"/>
            <w:vAlign w:val="center"/>
          </w:tcPr>
          <w:p>
            <w:pPr>
              <w:widowControl/>
              <w:adjustRightInd w:val="0"/>
              <w:snapToGrid w:val="0"/>
              <w:spacing w:line="300" w:lineRule="exact"/>
              <w:ind w:firstLine="200" w:firstLineChars="100"/>
              <w:jc w:val="center"/>
              <w:rPr>
                <w:rFonts w:ascii="宋体" w:hAnsi="宋体" w:cs="宋体"/>
                <w:bCs/>
                <w:sz w:val="20"/>
                <w:szCs w:val="20"/>
              </w:rPr>
            </w:pPr>
            <w:r>
              <w:rPr>
                <w:rFonts w:hint="eastAsia" w:ascii="宋体" w:hAnsi="宋体" w:cs="宋体"/>
                <w:bCs/>
                <w:sz w:val="20"/>
                <w:szCs w:val="20"/>
              </w:rPr>
              <w:t>8</w:t>
            </w:r>
          </w:p>
        </w:tc>
        <w:tc>
          <w:tcPr>
            <w:tcW w:w="1149" w:type="dxa"/>
            <w:vAlign w:val="center"/>
          </w:tcPr>
          <w:p>
            <w:pPr>
              <w:widowControl/>
              <w:snapToGrid w:val="0"/>
              <w:spacing w:line="300" w:lineRule="exact"/>
              <w:jc w:val="center"/>
              <w:rPr>
                <w:rFonts w:ascii="宋体" w:hAnsi="宋体" w:cs="宋体"/>
                <w:bCs/>
                <w:kern w:val="0"/>
                <w:sz w:val="20"/>
                <w:szCs w:val="20"/>
              </w:rPr>
            </w:pPr>
            <w:r>
              <w:rPr>
                <w:bCs/>
                <w:kern w:val="0"/>
                <w:sz w:val="20"/>
                <w:szCs w:val="20"/>
              </w:rPr>
              <w:t>大学生心理健康教育</w:t>
            </w:r>
          </w:p>
        </w:tc>
        <w:tc>
          <w:tcPr>
            <w:tcW w:w="6227" w:type="dxa"/>
            <w:vAlign w:val="center"/>
          </w:tcPr>
          <w:p>
            <w:pPr>
              <w:adjustRightInd w:val="0"/>
              <w:snapToGrid w:val="0"/>
              <w:spacing w:line="300" w:lineRule="exact"/>
              <w:ind w:firstLine="394" w:firstLineChars="196"/>
              <w:rPr>
                <w:rFonts w:hint="default"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阐述自我意识、情绪情感、人际关系、恋爱与性心理、人格心理、生涯规划以及生命教育等</w:t>
            </w:r>
            <w:r>
              <w:rPr>
                <w:rFonts w:hint="default" w:ascii="宋体" w:hAnsi="宋体" w:cs="宋体"/>
                <w:sz w:val="20"/>
                <w:szCs w:val="20"/>
              </w:rPr>
              <w:t>。</w:t>
            </w:r>
          </w:p>
          <w:p>
            <w:pPr>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1125" w:type="dxa"/>
            <w:vAlign w:val="center"/>
          </w:tcPr>
          <w:p>
            <w:pPr>
              <w:widowControl/>
              <w:adjustRightInd w:val="0"/>
              <w:snapToGrid w:val="0"/>
              <w:spacing w:line="300" w:lineRule="exact"/>
              <w:jc w:val="center"/>
              <w:rPr>
                <w:rFonts w:ascii="宋体" w:hAnsi="宋体" w:cs="宋体"/>
                <w:kern w:val="0"/>
                <w:sz w:val="20"/>
                <w:szCs w:val="20"/>
              </w:rPr>
            </w:pPr>
            <w:r>
              <w:rPr>
                <w:rFonts w:hint="eastAsia" w:ascii="宋体" w:hAnsi="宋体" w:cs="宋体"/>
                <w:bCs/>
                <w:sz w:val="20"/>
                <w:szCs w:val="20"/>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9</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体育ⅠⅡⅢⅣ</w:t>
            </w:r>
          </w:p>
        </w:tc>
        <w:tc>
          <w:tcPr>
            <w:tcW w:w="6227" w:type="dxa"/>
            <w:vAlign w:val="center"/>
          </w:tcPr>
          <w:p>
            <w:pPr>
              <w:widowControl/>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遵循：“以人为本、健康第一”的教育思想。学习基本的体育理论以及田径、球类、健美操、武术等项目的基本知识、技术、技能</w:t>
            </w:r>
          </w:p>
          <w:p>
            <w:pPr>
              <w:widowControl/>
              <w:adjustRightInd w:val="0"/>
              <w:snapToGrid w:val="0"/>
              <w:spacing w:line="300" w:lineRule="exact"/>
              <w:ind w:firstLine="394" w:firstLineChars="196"/>
              <w:rPr>
                <w:rFonts w:ascii="宋体" w:hAnsi="宋体" w:cs="宋体"/>
                <w:sz w:val="20"/>
                <w:szCs w:val="20"/>
              </w:rPr>
            </w:pPr>
            <w:r>
              <w:rPr>
                <w:rFonts w:hint="eastAsia" w:ascii="宋体" w:hAnsi="宋体" w:cs="宋体"/>
                <w:b/>
                <w:bCs/>
                <w:sz w:val="20"/>
                <w:szCs w:val="20"/>
              </w:rPr>
              <w:t>教学目标：</w:t>
            </w:r>
            <w:r>
              <w:rPr>
                <w:rFonts w:hint="eastAsia" w:ascii="宋体" w:hAnsi="宋体" w:cs="宋体"/>
                <w:sz w:val="20"/>
                <w:szCs w:val="20"/>
              </w:rPr>
              <w:t>提高学生体能和运动技能水平；增强体育实践能力和创新能力；增强人际交往技能和团队意识；形成运动爱好和专长，培养终身体育的意识和习惯</w:t>
            </w:r>
          </w:p>
        </w:tc>
        <w:tc>
          <w:tcPr>
            <w:tcW w:w="1125" w:type="dxa"/>
            <w:vAlign w:val="center"/>
          </w:tcPr>
          <w:p>
            <w:pPr>
              <w:widowControl/>
              <w:adjustRightInd w:val="0"/>
              <w:snapToGrid w:val="0"/>
              <w:spacing w:line="300" w:lineRule="exact"/>
              <w:rPr>
                <w:rFonts w:ascii="宋体" w:hAnsi="宋体" w:cs="宋体"/>
                <w:sz w:val="20"/>
                <w:szCs w:val="20"/>
              </w:rPr>
            </w:pPr>
            <w:r>
              <w:rPr>
                <w:rFonts w:hint="eastAsia" w:ascii="宋体" w:hAnsi="宋体" w:cs="宋体"/>
                <w:sz w:val="20"/>
                <w:szCs w:val="20"/>
              </w:rPr>
              <w:t>循序渐进/整体教学法、分解教学法、分组式教学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15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10</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中华优秀传统文化</w:t>
            </w:r>
          </w:p>
        </w:tc>
        <w:tc>
          <w:tcPr>
            <w:tcW w:w="6227" w:type="dxa"/>
            <w:vAlign w:val="center"/>
          </w:tcPr>
          <w:p>
            <w:pPr>
              <w:adjustRightInd w:val="0"/>
              <w:snapToGrid w:val="0"/>
              <w:ind w:firstLine="394" w:firstLineChars="196"/>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蒙学与家训经典精选、先秦原典文化著作、先秦南北朝诗歌精选、诗骚风采、民歌神韵、文人诗品、唐诗览胜、宋诗精粹等</w:t>
            </w:r>
          </w:p>
          <w:p>
            <w:pPr>
              <w:adjustRightInd w:val="0"/>
              <w:snapToGrid w:val="0"/>
              <w:ind w:firstLine="394" w:firstLineChars="196"/>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引导学生认识和了解传统文化经典，认识传统文化在一个人成长过程中发挥的重要作用。学生掌握主题式学习的基本方法，学会朗读和诵读，乐于背诵积累传统经典精粹篇章，增强文化底蕴，滋养语文素养；形成一定的收集、整理、传播、交流、运用信息的能力；欣赏并感受传统文化精髓的自然美、人文美，提高语言审美鉴赏力；激发学习传统经典文化的兴趣，体会传统文化的博大精深，提升人文素养。</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11</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贵州省情</w:t>
            </w:r>
          </w:p>
        </w:tc>
        <w:tc>
          <w:tcPr>
            <w:tcW w:w="6227" w:type="dxa"/>
            <w:vAlign w:val="center"/>
          </w:tcPr>
          <w:p>
            <w:pPr>
              <w:spacing w:line="320" w:lineRule="exact"/>
              <w:ind w:firstLine="301" w:firstLineChars="15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贵州省的自然、地理、政治、经济、文化、社会等方面的历史、现状和发展规律。</w:t>
            </w:r>
          </w:p>
          <w:p>
            <w:pPr>
              <w:adjustRightInd w:val="0"/>
              <w:snapToGrid w:val="0"/>
              <w:ind w:firstLine="394" w:firstLineChars="196"/>
              <w:rPr>
                <w:rFonts w:hint="default" w:ascii="宋体" w:hAnsi="宋体" w:eastAsia="宋体" w:cs="宋体"/>
                <w:b w:val="0"/>
                <w:bCs w:val="0"/>
                <w:sz w:val="20"/>
                <w:szCs w:val="20"/>
                <w:lang w:eastAsia="zh-Hans"/>
              </w:rPr>
            </w:pPr>
            <w:r>
              <w:rPr>
                <w:rFonts w:hint="eastAsia" w:ascii="宋体" w:hAnsi="宋体" w:cs="宋体"/>
                <w:b/>
                <w:bCs/>
                <w:sz w:val="20"/>
                <w:szCs w:val="20"/>
              </w:rPr>
              <w:t>教学目标：</w:t>
            </w:r>
            <w:r>
              <w:rPr>
                <w:rFonts w:hint="eastAsia" w:ascii="宋体" w:hAnsi="宋体" w:cs="宋体"/>
                <w:b w:val="0"/>
                <w:bCs w:val="0"/>
                <w:sz w:val="20"/>
                <w:szCs w:val="20"/>
                <w:lang w:val="en-US" w:eastAsia="zh-Hans"/>
              </w:rPr>
              <w:t>要求学生了解贵州省的政治</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经济</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人口</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文化</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自然环境资源等要素的源流</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现状及其发展方向</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掌握贵州的地理环境</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发展历史</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社会环境</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经济发展基础</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社会事业</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重点掌握社会主义生态文明建设</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使学生认识贵州</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热爱贵州</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建设贵州</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宣传贵州</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为贵州经济社会发展作出新的贡献</w:t>
            </w:r>
            <w:r>
              <w:rPr>
                <w:rFonts w:hint="default" w:ascii="宋体" w:hAnsi="宋体" w:cs="宋体"/>
                <w:b w:val="0"/>
                <w:bCs w:val="0"/>
                <w:sz w:val="20"/>
                <w:szCs w:val="20"/>
                <w:lang w:eastAsia="zh-Hans"/>
              </w:rPr>
              <w:t>，</w:t>
            </w:r>
            <w:r>
              <w:rPr>
                <w:rFonts w:hint="eastAsia" w:ascii="宋体" w:hAnsi="宋体" w:cs="宋体"/>
                <w:b w:val="0"/>
                <w:bCs w:val="0"/>
                <w:sz w:val="20"/>
                <w:szCs w:val="20"/>
                <w:lang w:val="en-US" w:eastAsia="zh-Hans"/>
              </w:rPr>
              <w:t>从而实现自身的人生价值</w:t>
            </w:r>
            <w:r>
              <w:rPr>
                <w:rFonts w:hint="default" w:ascii="宋体" w:hAnsi="宋体" w:cs="宋体"/>
                <w:b w:val="0"/>
                <w:bCs w:val="0"/>
                <w:sz w:val="20"/>
                <w:szCs w:val="20"/>
                <w:lang w:eastAsia="zh-Hans"/>
              </w:rPr>
              <w:t>。</w:t>
            </w:r>
          </w:p>
        </w:tc>
        <w:tc>
          <w:tcPr>
            <w:tcW w:w="1125" w:type="dxa"/>
            <w:vAlign w:val="center"/>
          </w:tcPr>
          <w:p>
            <w:pPr>
              <w:adjustRightInd w:val="0"/>
              <w:snapToGrid w:val="0"/>
              <w:rPr>
                <w:rFonts w:hint="default" w:ascii="宋体" w:hAnsi="宋体" w:eastAsia="宋体" w:cs="宋体"/>
                <w:sz w:val="20"/>
                <w:szCs w:val="20"/>
                <w:lang w:val="en-US" w:eastAsia="zh-Hans"/>
              </w:rPr>
            </w:pPr>
            <w:r>
              <w:rPr>
                <w:rFonts w:hint="eastAsia" w:ascii="宋体" w:hAnsi="宋体" w:cs="宋体"/>
                <w:sz w:val="20"/>
                <w:szCs w:val="20"/>
                <w:lang w:val="en-US" w:eastAsia="zh-Hans"/>
              </w:rPr>
              <w:t>混合式教学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12</w:t>
            </w:r>
          </w:p>
        </w:tc>
        <w:tc>
          <w:tcPr>
            <w:tcW w:w="1149" w:type="dxa"/>
            <w:vAlign w:val="center"/>
          </w:tcPr>
          <w:p>
            <w:pPr>
              <w:widowControl/>
              <w:adjustRightInd w:val="0"/>
              <w:snapToGrid w:val="0"/>
              <w:spacing w:line="300" w:lineRule="exact"/>
              <w:jc w:val="center"/>
              <w:rPr>
                <w:rFonts w:ascii="宋体" w:hAnsi="宋体"/>
                <w:bCs/>
                <w:sz w:val="24"/>
              </w:rPr>
            </w:pPr>
            <w:r>
              <w:rPr>
                <w:rFonts w:hint="eastAsia" w:ascii="宋体" w:hAnsi="宋体" w:cs="宋体"/>
                <w:sz w:val="20"/>
                <w:szCs w:val="20"/>
              </w:rPr>
              <w:t>创新创业 教育</w:t>
            </w:r>
          </w:p>
        </w:tc>
        <w:tc>
          <w:tcPr>
            <w:tcW w:w="6227" w:type="dxa"/>
            <w:vAlign w:val="center"/>
          </w:tcPr>
          <w:p>
            <w:pPr>
              <w:spacing w:line="320" w:lineRule="exact"/>
              <w:ind w:firstLine="301" w:firstLineChars="15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本课程主要讲授国内创业现状与发展趋势、大学生创新与创业教育、树立创新创业意识、大学生创新创业方式与方法等方面知 识点，从而树立科学的创业观。</w:t>
            </w:r>
          </w:p>
          <w:p>
            <w:pPr>
              <w:spacing w:line="320" w:lineRule="exact"/>
              <w:ind w:firstLine="301" w:firstLineChars="15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面向在校大学生开设 的一门公共选修课程, 旨在通过教 学，使学生掌握创业的基础知识和 基本理论,熟悉创业的基本流程和基 本方法,了解创业的法律法规和相关 政策,激发学生的创业意识,提高学生的社会责任感、创新精神和创业能力,助力大学生创业。</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13</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信息技术</w:t>
            </w:r>
          </w:p>
        </w:tc>
        <w:tc>
          <w:tcPr>
            <w:tcW w:w="6227" w:type="dxa"/>
            <w:vAlign w:val="center"/>
          </w:tcPr>
          <w:p>
            <w:pPr>
              <w:spacing w:line="320" w:lineRule="exact"/>
              <w:ind w:firstLine="301" w:firstLineChars="150"/>
              <w:rPr>
                <w:rFonts w:ascii="宋体" w:hAnsi="宋体"/>
                <w:bCs/>
                <w:sz w:val="24"/>
              </w:rPr>
            </w:pPr>
            <w:r>
              <w:rPr>
                <w:rFonts w:hint="eastAsia" w:ascii="宋体" w:hAnsi="宋体" w:cs="宋体"/>
                <w:b/>
                <w:bCs/>
                <w:sz w:val="20"/>
                <w:szCs w:val="20"/>
              </w:rPr>
              <w:t>教学内容：</w:t>
            </w:r>
            <w:r>
              <w:rPr>
                <w:rFonts w:hint="eastAsia" w:ascii="宋体" w:hAnsi="宋体" w:cs="宋体"/>
                <w:sz w:val="20"/>
                <w:szCs w:val="20"/>
              </w:rPr>
              <w:t>计算机发展历史、计算机硬件介绍、互联网基础知识、互联网网络应用简介、 操作系统应用、办公自动化软件应用、常用工具软件和信息安全基础等相关内容。</w:t>
            </w:r>
          </w:p>
          <w:p>
            <w:pPr>
              <w:spacing w:line="320" w:lineRule="exact"/>
              <w:ind w:firstLine="301" w:firstLineChars="15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培养学生信息技术方 面的基本素养，树立创新观念和良 好的职业道德观，使学生了解计算 机的基本知识；熟练掌握操作系统 的操作方法；能熟练应用文字处理 软件进行文档编辑；了解计算机网络基础，能够熟练掌握 Internet 的应用；具备良好的办公自动化应用 能力。引导学生掌握信息技术基础 知识与技能、增强信息意识、发展 计算思维、提高数字化学习与创新能力、树立正确的信息社会价值观和责任感。</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14</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公共英语</w:t>
            </w:r>
          </w:p>
        </w:tc>
        <w:tc>
          <w:tcPr>
            <w:tcW w:w="6227" w:type="dxa"/>
            <w:vAlign w:val="center"/>
          </w:tcPr>
          <w:p>
            <w:pPr>
              <w:spacing w:line="320" w:lineRule="exact"/>
              <w:ind w:firstLine="301" w:firstLineChars="15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英语语音、词汇、语 法、听力、口语、阅读、写作和翻译 教学要求：通过运用情景交际 法、任务教学法、交际教学法、听说 法、翻译法和多媒体手段等教学方法 讲授主题类别、语篇类型、语言知识、文化知识、职业英语技能和语言学习策略六大基础模块内容。</w:t>
            </w:r>
          </w:p>
          <w:p>
            <w:pPr>
              <w:spacing w:line="320" w:lineRule="exact"/>
              <w:ind w:firstLine="301" w:firstLineChars="15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培养学生信息技术方 面的基本素养，树立创新观念和良 好的职业道德观，使学生了解计算 机的基本知识；熟练掌握操作系统 的操作方法；能熟练应用文字处理 软件进行文档编辑；了解计算机网 络基础，能够熟练掌握 Internet 的应用；具备良好的办公自动化应用能力。引导学生掌握信息技术基础 知识与技能、增强信息意识、发展 计算思维、提高数字化学习与创新 能力、树立正确的信息社会价值观和责任感。</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15</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劳动</w:t>
            </w:r>
            <w:r>
              <w:rPr>
                <w:rFonts w:ascii="宋体" w:hAnsi="宋体" w:cs="宋体"/>
                <w:sz w:val="20"/>
                <w:szCs w:val="20"/>
              </w:rPr>
              <w:t>教育</w:t>
            </w:r>
          </w:p>
        </w:tc>
        <w:tc>
          <w:tcPr>
            <w:tcW w:w="6227" w:type="dxa"/>
            <w:vAlign w:val="center"/>
          </w:tcPr>
          <w:p>
            <w:pPr>
              <w:spacing w:line="320" w:lineRule="exact"/>
              <w:ind w:firstLine="301" w:firstLineChars="15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马克思主义劳动价值观，劳动精神的内涵与弘扬，劳模精神内涵与时代价值，工匠精神内涵、培育和传承，志愿精神与志愿服 务，劳动安全和劳动法规等。</w:t>
            </w:r>
          </w:p>
          <w:p>
            <w:pPr>
              <w:spacing w:line="320" w:lineRule="exact"/>
              <w:ind w:firstLine="301" w:firstLineChars="15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培养学生树立正确 的劳动观，掌握基本的劳动知识和 技能，正确使用常见劳动工具，增强体力、智力和创造力，具备完成 一定劳动任务所需要的设计、操作能力及团队合作能力。培育学生积极肯干的劳动精神，继承中华民族 勤俭节约、敬业奉献的优良传统， 弘扬开拓创新、砥砺奋进的时代精神。</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社会实践、案例教学法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16</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商务礼仪</w:t>
            </w:r>
          </w:p>
        </w:tc>
        <w:tc>
          <w:tcPr>
            <w:tcW w:w="6227" w:type="dxa"/>
            <w:vAlign w:val="center"/>
          </w:tcPr>
          <w:p>
            <w:pPr>
              <w:spacing w:line="320" w:lineRule="exact"/>
              <w:ind w:firstLine="201" w:firstLineChars="10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个人形象（仪容篇、仪表 篇、举止篇）；社会交往活动礼仪 （见面篇、宴请篇、访送篇、电话 篇、交通篇）;其他重要礼仪(校园礼 仪、职场礼仪、公共礼仪、习俗礼 仪)。</w:t>
            </w:r>
          </w:p>
          <w:p>
            <w:pPr>
              <w:spacing w:line="320" w:lineRule="exact"/>
              <w:ind w:firstLine="301" w:firstLineChars="15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能够掌握礼仪的基本要求，懂得遵守礼仪规范。能够塑造良好自 我形象。掌握交往礼仪、校园礼仪、餐饮礼仪、求职礼仪等常见的 礼仪。 培养学生遵守礼仪规范意识， 将学到的礼仪知识灵活运用到学习、生活中，提升学生的综合素养。</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17</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生态文明</w:t>
            </w:r>
          </w:p>
        </w:tc>
        <w:tc>
          <w:tcPr>
            <w:tcW w:w="6227" w:type="dxa"/>
            <w:vAlign w:val="center"/>
          </w:tcPr>
          <w:p>
            <w:pPr>
              <w:spacing w:line="320" w:lineRule="exact"/>
              <w:ind w:firstLine="201" w:firstLineChars="10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本课程着重从文明历史方位下的生态文明理论发展；生态环境的挑战与保护、治理对策；当代中国生态文明建设实践；生态文明建 设面临的主要挑战；生态文明建设绿色生产、绿色生活；贵州的可持续 发展道路等。</w:t>
            </w:r>
          </w:p>
          <w:p>
            <w:pPr>
              <w:spacing w:line="320" w:lineRule="exact"/>
              <w:ind w:firstLine="201" w:firstLineChars="10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：明确生态文明的基本概念与内涵，理解生态文明思想与生态价值观的精髓及中国传统文化的生态哲学智慧。培养学 生认清中国生态文明建设面临的主 要挑战与发展方向，达到认识绿色生产、绿色生活、生态文化建设以及生态文明建设的意义和实现途径，能思考如何践行生态文明观。</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36" w:type="dxa"/>
            <w:left w:w="36" w:type="dxa"/>
            <w:bottom w:w="36" w:type="dxa"/>
            <w:right w:w="36" w:type="dxa"/>
          </w:tblCellMar>
        </w:tblPrEx>
        <w:trPr>
          <w:trHeight w:val="1542" w:hRule="atLeast"/>
        </w:trPr>
        <w:tc>
          <w:tcPr>
            <w:tcW w:w="526"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18</w:t>
            </w:r>
          </w:p>
        </w:tc>
        <w:tc>
          <w:tcPr>
            <w:tcW w:w="1149" w:type="dxa"/>
            <w:vAlign w:val="center"/>
          </w:tcPr>
          <w:p>
            <w:pPr>
              <w:widowControl/>
              <w:adjustRightInd w:val="0"/>
              <w:snapToGrid w:val="0"/>
              <w:spacing w:line="300" w:lineRule="exact"/>
              <w:jc w:val="center"/>
              <w:rPr>
                <w:rFonts w:ascii="宋体" w:hAnsi="宋体" w:cs="宋体"/>
                <w:sz w:val="20"/>
                <w:szCs w:val="20"/>
              </w:rPr>
            </w:pPr>
            <w:r>
              <w:rPr>
                <w:rFonts w:hint="eastAsia" w:ascii="宋体" w:hAnsi="宋体" w:cs="宋体"/>
                <w:sz w:val="20"/>
                <w:szCs w:val="20"/>
              </w:rPr>
              <w:t>中共党史教育</w:t>
            </w:r>
          </w:p>
        </w:tc>
        <w:tc>
          <w:tcPr>
            <w:tcW w:w="6227" w:type="dxa"/>
            <w:vAlign w:val="center"/>
          </w:tcPr>
          <w:p>
            <w:pPr>
              <w:spacing w:line="320" w:lineRule="exact"/>
              <w:ind w:firstLine="201" w:firstLineChars="100"/>
              <w:rPr>
                <w:rFonts w:ascii="宋体" w:hAnsi="宋体" w:cs="宋体"/>
                <w:sz w:val="20"/>
                <w:szCs w:val="20"/>
              </w:rPr>
            </w:pPr>
            <w:r>
              <w:rPr>
                <w:rFonts w:hint="eastAsia" w:ascii="宋体" w:hAnsi="宋体" w:cs="宋体"/>
                <w:b/>
                <w:bCs/>
                <w:sz w:val="20"/>
                <w:szCs w:val="20"/>
              </w:rPr>
              <w:t>教学内容：</w:t>
            </w:r>
            <w:r>
              <w:rPr>
                <w:rFonts w:hint="eastAsia" w:ascii="宋体" w:hAnsi="宋体" w:cs="宋体"/>
                <w:sz w:val="20"/>
                <w:szCs w:val="20"/>
              </w:rPr>
              <w:t>本课程主要讲授中国近代以来抵御外来侵略、争取民 族独立、推翻反动统治、实现人民解 放的历史，主要涉及：鸦片战争—— 五四运动前夜——新中国成立——社会主义现代化建设新时期等内容。</w:t>
            </w:r>
          </w:p>
          <w:p>
            <w:pPr>
              <w:spacing w:line="320" w:lineRule="exact"/>
              <w:ind w:firstLine="201" w:firstLineChars="100"/>
              <w:rPr>
                <w:rFonts w:ascii="宋体" w:hAnsi="宋体" w:cs="宋体"/>
                <w:b/>
                <w:bCs/>
                <w:sz w:val="20"/>
                <w:szCs w:val="20"/>
              </w:rPr>
            </w:pPr>
            <w:r>
              <w:rPr>
                <w:rFonts w:hint="eastAsia" w:ascii="宋体" w:hAnsi="宋体" w:cs="宋体"/>
                <w:b/>
                <w:bCs/>
                <w:sz w:val="20"/>
                <w:szCs w:val="20"/>
              </w:rPr>
              <w:t>教学目标：</w:t>
            </w:r>
            <w:r>
              <w:rPr>
                <w:rFonts w:hint="eastAsia" w:ascii="宋体" w:hAnsi="宋体" w:cs="宋体"/>
                <w:sz w:val="20"/>
                <w:szCs w:val="20"/>
              </w:rPr>
              <w:t>帮助学生掌握中国近代史的基本线索及发展规律，了解国史、国情，树立正确的历史观</w:t>
            </w:r>
            <w:r>
              <w:rPr>
                <w:rFonts w:hint="default" w:ascii="宋体" w:hAnsi="宋体" w:cs="宋体"/>
                <w:sz w:val="20"/>
                <w:szCs w:val="20"/>
              </w:rPr>
              <w:t>，</w:t>
            </w:r>
            <w:r>
              <w:rPr>
                <w:rFonts w:hint="eastAsia" w:ascii="宋体" w:hAnsi="宋体" w:cs="宋体"/>
                <w:sz w:val="20"/>
                <w:szCs w:val="20"/>
              </w:rPr>
              <w:t>培养学生正确分析历史事件、评论历史人物的能力，帮助学生深刻领会历史和人民选择了马克思主义、选择了中国共产党、选择了社会主义道路的必然性，从而增强学生坚持中国共产党的领导和走社会主义的道路的信念，增强学生热爱中国特色社会主义的自觉性。</w:t>
            </w:r>
          </w:p>
        </w:tc>
        <w:tc>
          <w:tcPr>
            <w:tcW w:w="1125" w:type="dxa"/>
            <w:vAlign w:val="center"/>
          </w:tcPr>
          <w:p>
            <w:pPr>
              <w:adjustRightInd w:val="0"/>
              <w:snapToGrid w:val="0"/>
              <w:rPr>
                <w:rFonts w:ascii="宋体" w:hAnsi="宋体" w:cs="宋体"/>
                <w:sz w:val="20"/>
                <w:szCs w:val="20"/>
              </w:rPr>
            </w:pPr>
            <w:r>
              <w:rPr>
                <w:rFonts w:hint="eastAsia" w:ascii="宋体" w:hAnsi="宋体" w:cs="宋体"/>
                <w:sz w:val="20"/>
                <w:szCs w:val="20"/>
              </w:rPr>
              <w:t>讲授式教学法、案例教学法</w:t>
            </w:r>
          </w:p>
        </w:tc>
      </w:tr>
    </w:tbl>
    <w:p>
      <w:pPr>
        <w:pStyle w:val="4"/>
        <w:spacing w:before="0" w:after="0" w:line="360" w:lineRule="auto"/>
        <w:ind w:firstLine="440" w:firstLineChars="200"/>
        <w:rPr>
          <w:rFonts w:hint="default" w:ascii="黑体" w:hAnsi="Times New Roman" w:eastAsia="黑体"/>
          <w:b w:val="0"/>
          <w:kern w:val="2"/>
          <w:sz w:val="22"/>
          <w:szCs w:val="22"/>
        </w:rPr>
      </w:pPr>
    </w:p>
    <w:p>
      <w:pPr>
        <w:pStyle w:val="4"/>
        <w:spacing w:before="0" w:after="0" w:line="360" w:lineRule="auto"/>
        <w:ind w:firstLine="440" w:firstLineChars="200"/>
        <w:rPr>
          <w:rFonts w:hint="default" w:ascii="黑体" w:hAnsi="Times New Roman" w:eastAsia="黑体"/>
          <w:b w:val="0"/>
          <w:kern w:val="2"/>
          <w:sz w:val="22"/>
          <w:szCs w:val="22"/>
        </w:rPr>
      </w:pPr>
      <w:r>
        <w:rPr>
          <w:rFonts w:ascii="黑体" w:hAnsi="Times New Roman" w:eastAsia="黑体"/>
          <w:b w:val="0"/>
          <w:kern w:val="2"/>
          <w:sz w:val="22"/>
          <w:szCs w:val="22"/>
        </w:rPr>
        <w:t>（三）专业（技能）课程及要求</w:t>
      </w:r>
      <w:bookmarkEnd w:id="30"/>
      <w:r>
        <w:rPr>
          <w:rFonts w:ascii="黑体" w:hAnsi="Times New Roman" w:eastAsia="黑体"/>
          <w:b w:val="0"/>
          <w:kern w:val="2"/>
          <w:sz w:val="22"/>
          <w:szCs w:val="22"/>
        </w:rPr>
        <w:t xml:space="preserve"> </w:t>
      </w:r>
    </w:p>
    <w:p>
      <w:pPr>
        <w:spacing w:line="14" w:lineRule="exact"/>
      </w:pPr>
    </w:p>
    <w:p>
      <w:pPr>
        <w:spacing w:line="360" w:lineRule="auto"/>
        <w:ind w:firstLine="440" w:firstLineChars="200"/>
        <w:rPr>
          <w:rFonts w:ascii="宋体" w:hAnsi="宋体" w:cs="宋体"/>
          <w:sz w:val="22"/>
          <w:szCs w:val="22"/>
        </w:rPr>
      </w:pPr>
      <w:r>
        <w:rPr>
          <w:rFonts w:hint="eastAsia" w:ascii="宋体" w:hAnsi="宋体" w:cs="宋体"/>
          <w:sz w:val="22"/>
          <w:szCs w:val="22"/>
        </w:rPr>
        <w:t>面向新能源汽车售后技术服务和管理企事业单位，在生产、服务一线能从事新能源汽车维修、检测、管理等工作，结合目前行业人才需求开设的课程，专业（技能）课程设置及要求如表6所示。</w:t>
      </w: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w:t>
      </w:r>
      <w:r>
        <w:rPr>
          <w:rFonts w:hint="eastAsia" w:ascii="黑体" w:hAnsi="黑体" w:eastAsia="黑体" w:cs="黑体"/>
          <w:spacing w:val="8"/>
          <w:sz w:val="20"/>
          <w:szCs w:val="20"/>
        </w:rPr>
        <w:t>6</w:t>
      </w:r>
      <w:r>
        <w:rPr>
          <w:rFonts w:ascii="黑体" w:hAnsi="黑体" w:eastAsia="黑体" w:cs="黑体"/>
          <w:spacing w:val="8"/>
          <w:sz w:val="20"/>
          <w:szCs w:val="20"/>
        </w:rPr>
        <w:t xml:space="preserve">  </w:t>
      </w:r>
      <w:r>
        <w:rPr>
          <w:rFonts w:hint="eastAsia" w:ascii="黑体" w:hAnsi="黑体" w:eastAsia="黑体" w:cs="黑体"/>
          <w:spacing w:val="8"/>
          <w:sz w:val="20"/>
          <w:szCs w:val="20"/>
        </w:rPr>
        <w:t>专业（技能）课程设置及要求</w:t>
      </w:r>
    </w:p>
    <w:tbl>
      <w:tblPr>
        <w:tblStyle w:val="11"/>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558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adjustRightInd w:val="0"/>
              <w:snapToGrid w:val="0"/>
              <w:spacing w:before="230"/>
              <w:ind w:left="87"/>
              <w:jc w:val="center"/>
              <w:rPr>
                <w:rFonts w:ascii="Times New Roman" w:hAnsi="Times New Roman"/>
                <w:b/>
                <w:bCs/>
                <w:sz w:val="20"/>
                <w:szCs w:val="20"/>
              </w:rPr>
            </w:pPr>
            <w:r>
              <w:rPr>
                <w:rFonts w:ascii="宋体" w:hAnsi="宋体" w:cs="宋体"/>
                <w:b/>
                <w:bCs/>
                <w:spacing w:val="-4"/>
                <w:sz w:val="20"/>
                <w:szCs w:val="20"/>
              </w:rPr>
              <w:t>课程名称</w:t>
            </w:r>
          </w:p>
        </w:tc>
        <w:tc>
          <w:tcPr>
            <w:tcW w:w="5583" w:type="dxa"/>
          </w:tcPr>
          <w:p>
            <w:pPr>
              <w:tabs>
                <w:tab w:val="center" w:pos="1285"/>
                <w:tab w:val="right" w:pos="2449"/>
              </w:tabs>
              <w:adjustRightInd w:val="0"/>
              <w:snapToGrid w:val="0"/>
              <w:spacing w:before="229"/>
              <w:jc w:val="center"/>
              <w:rPr>
                <w:rFonts w:ascii="Times New Roman" w:hAnsi="Times New Roman"/>
                <w:b/>
                <w:bCs/>
                <w:sz w:val="20"/>
                <w:szCs w:val="20"/>
              </w:rPr>
            </w:pPr>
            <w:r>
              <w:rPr>
                <w:rFonts w:ascii="宋体" w:hAnsi="宋体" w:cs="宋体"/>
                <w:b/>
                <w:bCs/>
                <w:spacing w:val="4"/>
                <w:sz w:val="20"/>
                <w:szCs w:val="20"/>
              </w:rPr>
              <w:t>主要内容</w:t>
            </w:r>
            <w:r>
              <w:rPr>
                <w:rFonts w:hint="eastAsia" w:ascii="宋体" w:hAnsi="宋体" w:cs="宋体"/>
                <w:b/>
                <w:bCs/>
                <w:spacing w:val="4"/>
                <w:sz w:val="20"/>
                <w:szCs w:val="20"/>
              </w:rPr>
              <w:t>要求</w:t>
            </w:r>
          </w:p>
        </w:tc>
        <w:tc>
          <w:tcPr>
            <w:tcW w:w="2037" w:type="dxa"/>
          </w:tcPr>
          <w:p>
            <w:pPr>
              <w:adjustRightInd w:val="0"/>
              <w:snapToGrid w:val="0"/>
              <w:spacing w:before="229"/>
              <w:jc w:val="center"/>
              <w:rPr>
                <w:rFonts w:ascii="Times New Roman" w:hAnsi="Times New Roman"/>
                <w:b/>
                <w:bCs/>
                <w:sz w:val="20"/>
                <w:szCs w:val="20"/>
              </w:rPr>
            </w:pPr>
            <w:r>
              <w:rPr>
                <w:rFonts w:hint="eastAsia" w:ascii="宋体" w:hAnsi="宋体" w:cs="宋体"/>
                <w:b/>
                <w:bCs/>
                <w:sz w:val="20"/>
                <w:szCs w:val="20"/>
              </w:rPr>
              <w:t>融入职业证书标准或技能大赛标准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新能源汽车结构与拆装</w:t>
            </w:r>
          </w:p>
        </w:tc>
        <w:tc>
          <w:tcPr>
            <w:tcW w:w="5583" w:type="dxa"/>
          </w:tcPr>
          <w:p>
            <w:pPr>
              <w:pStyle w:val="2"/>
              <w:adjustRightInd w:val="0"/>
              <w:snapToGrid w:val="0"/>
              <w:ind w:firstLine="0" w:firstLineChars="0"/>
              <w:rPr>
                <w:bCs/>
                <w:kern w:val="2"/>
                <w:szCs w:val="20"/>
                <w:lang w:eastAsia="zh-CN"/>
              </w:rPr>
            </w:pPr>
            <w:r>
              <w:rPr>
                <w:rFonts w:hint="eastAsia"/>
                <w:bCs/>
                <w:kern w:val="2"/>
                <w:szCs w:val="20"/>
                <w:lang w:eastAsia="zh-CN"/>
              </w:rPr>
              <w:t>教学内容</w:t>
            </w:r>
          </w:p>
          <w:p>
            <w:pPr>
              <w:pStyle w:val="2"/>
              <w:adjustRightInd w:val="0"/>
              <w:snapToGrid w:val="0"/>
              <w:ind w:firstLine="0" w:firstLineChars="0"/>
              <w:rPr>
                <w:bCs/>
                <w:kern w:val="2"/>
                <w:szCs w:val="20"/>
                <w:lang w:eastAsia="zh-CN"/>
              </w:rPr>
            </w:pPr>
            <w:r>
              <w:rPr>
                <w:rFonts w:hint="eastAsia"/>
                <w:bCs/>
                <w:kern w:val="2"/>
                <w:szCs w:val="20"/>
                <w:lang w:eastAsia="zh-CN"/>
              </w:rPr>
              <w:t>1.新能源汽车认知；</w:t>
            </w:r>
          </w:p>
          <w:p>
            <w:pPr>
              <w:pStyle w:val="2"/>
              <w:adjustRightInd w:val="0"/>
              <w:snapToGrid w:val="0"/>
              <w:ind w:firstLine="0" w:firstLineChars="0"/>
              <w:rPr>
                <w:bCs/>
                <w:kern w:val="2"/>
                <w:szCs w:val="20"/>
                <w:lang w:eastAsia="zh-CN"/>
              </w:rPr>
            </w:pPr>
            <w:r>
              <w:rPr>
                <w:rFonts w:hint="eastAsia"/>
                <w:bCs/>
                <w:kern w:val="2"/>
                <w:szCs w:val="20"/>
                <w:lang w:eastAsia="zh-CN"/>
              </w:rPr>
              <w:t>2.高压系统结构与拆装；</w:t>
            </w:r>
          </w:p>
          <w:p>
            <w:pPr>
              <w:pStyle w:val="2"/>
              <w:adjustRightInd w:val="0"/>
              <w:snapToGrid w:val="0"/>
              <w:ind w:firstLine="0" w:firstLineChars="0"/>
              <w:rPr>
                <w:bCs/>
                <w:kern w:val="2"/>
                <w:szCs w:val="20"/>
                <w:lang w:eastAsia="zh-CN"/>
              </w:rPr>
            </w:pPr>
            <w:r>
              <w:rPr>
                <w:rFonts w:hint="eastAsia"/>
                <w:bCs/>
                <w:kern w:val="2"/>
                <w:szCs w:val="20"/>
                <w:lang w:eastAsia="zh-CN"/>
              </w:rPr>
              <w:t>3.电动辅助系统结构与拆装；</w:t>
            </w:r>
          </w:p>
          <w:p>
            <w:pPr>
              <w:pStyle w:val="2"/>
              <w:adjustRightInd w:val="0"/>
              <w:snapToGrid w:val="0"/>
              <w:ind w:firstLine="0" w:firstLineChars="0"/>
              <w:rPr>
                <w:bCs/>
                <w:kern w:val="2"/>
                <w:szCs w:val="20"/>
                <w:lang w:eastAsia="zh-CN"/>
              </w:rPr>
            </w:pPr>
            <w:r>
              <w:rPr>
                <w:rFonts w:hint="eastAsia"/>
                <w:bCs/>
                <w:kern w:val="2"/>
                <w:szCs w:val="20"/>
                <w:lang w:eastAsia="zh-CN"/>
              </w:rPr>
              <w:t>4.整车认识。</w:t>
            </w:r>
          </w:p>
          <w:p>
            <w:pPr>
              <w:pStyle w:val="2"/>
              <w:adjustRightInd w:val="0"/>
              <w:snapToGrid w:val="0"/>
              <w:ind w:firstLine="0" w:firstLineChars="0"/>
              <w:rPr>
                <w:bCs/>
                <w:kern w:val="2"/>
                <w:szCs w:val="20"/>
                <w:lang w:eastAsia="zh-CN"/>
              </w:rPr>
            </w:pPr>
            <w:r>
              <w:rPr>
                <w:rFonts w:hint="eastAsia"/>
                <w:bCs/>
                <w:kern w:val="2"/>
                <w:szCs w:val="20"/>
                <w:lang w:eastAsia="zh-CN"/>
              </w:rPr>
              <w:t>教学要求</w:t>
            </w:r>
          </w:p>
          <w:p>
            <w:pPr>
              <w:pStyle w:val="2"/>
              <w:ind w:firstLine="0" w:firstLineChars="0"/>
              <w:rPr>
                <w:bCs/>
                <w:kern w:val="2"/>
                <w:szCs w:val="20"/>
                <w:lang w:eastAsia="zh-CN"/>
              </w:rPr>
            </w:pPr>
            <w:r>
              <w:rPr>
                <w:rFonts w:hint="eastAsia"/>
                <w:bCs/>
                <w:kern w:val="2"/>
                <w:szCs w:val="20"/>
                <w:lang w:eastAsia="zh-CN"/>
              </w:rPr>
              <w:t>1.正确规范使用各种拆装工具；</w:t>
            </w:r>
          </w:p>
          <w:p>
            <w:pPr>
              <w:pStyle w:val="2"/>
              <w:ind w:firstLine="0" w:firstLineChars="0"/>
              <w:rPr>
                <w:bCs/>
                <w:kern w:val="2"/>
                <w:szCs w:val="20"/>
                <w:lang w:eastAsia="zh-CN"/>
              </w:rPr>
            </w:pPr>
            <w:r>
              <w:rPr>
                <w:rFonts w:hint="eastAsia"/>
                <w:bCs/>
                <w:kern w:val="2"/>
                <w:szCs w:val="20"/>
                <w:lang w:eastAsia="zh-CN"/>
              </w:rPr>
              <w:t>2.能对新能源汽车各高压部件认识和拆装；</w:t>
            </w:r>
          </w:p>
          <w:p>
            <w:pPr>
              <w:pStyle w:val="2"/>
              <w:ind w:firstLine="0" w:firstLineChars="0"/>
              <w:rPr>
                <w:bCs/>
                <w:kern w:val="2"/>
                <w:szCs w:val="20"/>
                <w:lang w:eastAsia="zh-CN"/>
              </w:rPr>
            </w:pPr>
            <w:r>
              <w:rPr>
                <w:rFonts w:hint="eastAsia"/>
                <w:bCs/>
                <w:kern w:val="2"/>
                <w:szCs w:val="20"/>
                <w:lang w:eastAsia="zh-CN"/>
              </w:rPr>
              <w:t>3.能对新能源汽车辅助系统认识和拆装；</w:t>
            </w:r>
          </w:p>
          <w:p>
            <w:pPr>
              <w:pStyle w:val="2"/>
              <w:adjustRightInd w:val="0"/>
              <w:snapToGrid w:val="0"/>
              <w:ind w:firstLine="0" w:firstLineChars="0"/>
              <w:rPr>
                <w:szCs w:val="20"/>
                <w:lang w:eastAsia="zh-CN"/>
              </w:rPr>
            </w:pPr>
            <w:r>
              <w:rPr>
                <w:rFonts w:hint="eastAsia"/>
                <w:bCs/>
                <w:kern w:val="2"/>
                <w:szCs w:val="20"/>
                <w:lang w:eastAsia="zh-CN"/>
              </w:rPr>
              <w:t>4.能对新源汽车整车控制器认识与拆装。</w:t>
            </w:r>
          </w:p>
        </w:tc>
        <w:tc>
          <w:tcPr>
            <w:tcW w:w="2037" w:type="dxa"/>
          </w:tcPr>
          <w:p>
            <w:pPr>
              <w:pStyle w:val="2"/>
              <w:adjustRightInd w:val="0"/>
              <w:snapToGrid w:val="0"/>
              <w:ind w:firstLine="0" w:firstLineChars="0"/>
              <w:rPr>
                <w:szCs w:val="20"/>
                <w:lang w:eastAsia="zh-CN"/>
              </w:rPr>
            </w:pPr>
            <w:r>
              <w:rPr>
                <w:rFonts w:hint="eastAsia" w:ascii="宋体" w:hAnsi="宋体" w:cs="宋体"/>
                <w:kern w:val="2"/>
                <w:szCs w:val="20"/>
                <w:lang w:eastAsia="zh-CN"/>
              </w:rPr>
              <w:t>汽车维修工 4-12-01-01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spacing w:val="-1"/>
                <w:szCs w:val="20"/>
                <w:lang w:eastAsia="zh-CN"/>
              </w:rPr>
            </w:pPr>
            <w:r>
              <w:rPr>
                <w:rFonts w:hint="eastAsia" w:ascii="宋体" w:hAnsi="宋体" w:cs="宋体"/>
                <w:spacing w:val="-1"/>
                <w:szCs w:val="20"/>
                <w:lang w:eastAsia="zh-CN"/>
              </w:rPr>
              <w:t>汽车电气系统检修</w:t>
            </w:r>
          </w:p>
        </w:tc>
        <w:tc>
          <w:tcPr>
            <w:tcW w:w="5583" w:type="dxa"/>
          </w:tcPr>
          <w:p>
            <w:pPr>
              <w:adjustRightInd w:val="0"/>
              <w:snapToGrid w:val="0"/>
              <w:spacing w:before="55"/>
              <w:rPr>
                <w:rFonts w:ascii="宋体" w:hAnsi="宋体" w:cs="宋体"/>
                <w:spacing w:val="-1"/>
                <w:kern w:val="0"/>
                <w:sz w:val="20"/>
                <w:szCs w:val="20"/>
              </w:rPr>
            </w:pPr>
            <w:r>
              <w:rPr>
                <w:rFonts w:hint="eastAsia" w:ascii="宋体" w:hAnsi="宋体" w:cs="宋体"/>
                <w:spacing w:val="-1"/>
                <w:kern w:val="0"/>
                <w:sz w:val="20"/>
                <w:szCs w:val="20"/>
              </w:rPr>
              <w:t>教学内容</w:t>
            </w:r>
          </w:p>
          <w:p>
            <w:pPr>
              <w:adjustRightInd w:val="0"/>
              <w:snapToGrid w:val="0"/>
              <w:spacing w:before="86"/>
              <w:rPr>
                <w:rFonts w:ascii="宋体" w:hAnsi="宋体" w:cs="宋体"/>
                <w:spacing w:val="-1"/>
                <w:kern w:val="0"/>
                <w:sz w:val="20"/>
                <w:szCs w:val="20"/>
              </w:rPr>
            </w:pPr>
            <w:r>
              <w:rPr>
                <w:rFonts w:hint="eastAsia" w:ascii="宋体" w:hAnsi="宋体" w:cs="宋体"/>
                <w:spacing w:val="-1"/>
                <w:kern w:val="0"/>
                <w:sz w:val="20"/>
                <w:szCs w:val="20"/>
              </w:rPr>
              <w:t>1.</w:t>
            </w:r>
            <w:r>
              <w:rPr>
                <w:rFonts w:ascii="宋体" w:hAnsi="宋体" w:cs="宋体"/>
                <w:spacing w:val="-1"/>
                <w:kern w:val="0"/>
                <w:sz w:val="20"/>
                <w:szCs w:val="20"/>
              </w:rPr>
              <w:t>电路图、线路符号、接线标记的识读与绘制</w:t>
            </w:r>
            <w:r>
              <w:rPr>
                <w:rFonts w:hint="eastAsia" w:ascii="宋体" w:hAnsi="宋体" w:cs="宋体"/>
                <w:spacing w:val="-1"/>
                <w:kern w:val="0"/>
                <w:sz w:val="20"/>
                <w:szCs w:val="20"/>
              </w:rPr>
              <w:t>；</w:t>
            </w:r>
          </w:p>
          <w:p>
            <w:pPr>
              <w:pStyle w:val="16"/>
              <w:tabs>
                <w:tab w:val="left" w:pos="290"/>
              </w:tabs>
              <w:adjustRightInd w:val="0"/>
              <w:snapToGrid w:val="0"/>
              <w:spacing w:before="38"/>
              <w:ind w:right="100"/>
              <w:rPr>
                <w:rFonts w:ascii="宋体" w:hAnsi="宋体" w:cs="宋体"/>
                <w:spacing w:val="-1"/>
                <w:kern w:val="0"/>
                <w:sz w:val="20"/>
                <w:szCs w:val="20"/>
              </w:rPr>
            </w:pPr>
            <w:r>
              <w:rPr>
                <w:rFonts w:hint="eastAsia" w:ascii="宋体" w:hAnsi="宋体" w:cs="宋体"/>
                <w:spacing w:val="-1"/>
                <w:kern w:val="0"/>
                <w:sz w:val="20"/>
                <w:szCs w:val="20"/>
              </w:rPr>
              <w:t>2.</w:t>
            </w:r>
            <w:r>
              <w:rPr>
                <w:rFonts w:ascii="宋体" w:hAnsi="宋体" w:cs="宋体"/>
                <w:spacing w:val="-1"/>
                <w:kern w:val="0"/>
                <w:sz w:val="20"/>
                <w:szCs w:val="20"/>
              </w:rPr>
              <w:t>电路检测仪器的使用</w:t>
            </w:r>
            <w:r>
              <w:rPr>
                <w:rFonts w:hint="eastAsia" w:ascii="宋体" w:hAnsi="宋体" w:cs="宋体"/>
                <w:spacing w:val="-1"/>
                <w:kern w:val="0"/>
                <w:sz w:val="20"/>
                <w:szCs w:val="20"/>
              </w:rPr>
              <w:t>；</w:t>
            </w:r>
          </w:p>
          <w:p>
            <w:pPr>
              <w:pStyle w:val="16"/>
              <w:tabs>
                <w:tab w:val="left" w:pos="290"/>
              </w:tabs>
              <w:adjustRightInd w:val="0"/>
              <w:snapToGrid w:val="0"/>
              <w:spacing w:before="38"/>
              <w:ind w:right="100"/>
              <w:rPr>
                <w:rFonts w:ascii="宋体" w:hAnsi="宋体" w:cs="宋体"/>
                <w:spacing w:val="-1"/>
                <w:kern w:val="0"/>
                <w:sz w:val="20"/>
                <w:szCs w:val="20"/>
              </w:rPr>
            </w:pPr>
            <w:r>
              <w:rPr>
                <w:rFonts w:hint="eastAsia" w:ascii="宋体" w:hAnsi="宋体" w:cs="宋体"/>
                <w:spacing w:val="-1"/>
                <w:kern w:val="0"/>
                <w:sz w:val="20"/>
                <w:szCs w:val="20"/>
              </w:rPr>
              <w:t>3.</w:t>
            </w:r>
            <w:r>
              <w:rPr>
                <w:rFonts w:ascii="宋体" w:hAnsi="宋体" w:cs="宋体"/>
                <w:spacing w:val="-1"/>
                <w:kern w:val="0"/>
                <w:sz w:val="20"/>
                <w:szCs w:val="20"/>
              </w:rPr>
              <w:t>车窗、外部灯光、内部照明、玻璃清洗装置、喇叭的故障诊断与排除</w:t>
            </w:r>
            <w:r>
              <w:rPr>
                <w:rFonts w:hint="eastAsia" w:ascii="宋体" w:hAnsi="宋体" w:cs="宋体"/>
                <w:spacing w:val="-1"/>
                <w:kern w:val="0"/>
                <w:sz w:val="20"/>
                <w:szCs w:val="20"/>
              </w:rPr>
              <w:t>；</w:t>
            </w:r>
          </w:p>
          <w:p>
            <w:pPr>
              <w:pStyle w:val="2"/>
              <w:adjustRightInd w:val="0"/>
              <w:snapToGrid w:val="0"/>
              <w:ind w:firstLine="0" w:firstLineChars="0"/>
              <w:rPr>
                <w:rFonts w:ascii="宋体" w:hAnsi="宋体" w:cs="宋体"/>
                <w:spacing w:val="-1"/>
                <w:szCs w:val="20"/>
                <w:lang w:eastAsia="zh-CN"/>
              </w:rPr>
            </w:pPr>
            <w:r>
              <w:rPr>
                <w:rFonts w:hint="eastAsia" w:ascii="宋体" w:hAnsi="宋体" w:cs="宋体"/>
                <w:spacing w:val="-1"/>
                <w:szCs w:val="20"/>
                <w:lang w:eastAsia="zh-CN"/>
              </w:rPr>
              <w:t>4.</w:t>
            </w:r>
            <w:r>
              <w:rPr>
                <w:rFonts w:ascii="宋体" w:hAnsi="宋体" w:cs="宋体"/>
                <w:spacing w:val="-1"/>
                <w:szCs w:val="20"/>
                <w:lang w:eastAsia="zh-CN"/>
              </w:rPr>
              <w:t>进行带电元件工作的劳动安全和事故预防</w:t>
            </w:r>
            <w:r>
              <w:rPr>
                <w:rFonts w:hint="eastAsia" w:ascii="宋体" w:hAnsi="宋体" w:cs="宋体"/>
                <w:spacing w:val="-1"/>
                <w:szCs w:val="20"/>
                <w:lang w:eastAsia="zh-CN"/>
              </w:rPr>
              <w:t>。</w:t>
            </w:r>
          </w:p>
          <w:p>
            <w:pPr>
              <w:adjustRightInd w:val="0"/>
              <w:snapToGrid w:val="0"/>
              <w:spacing w:before="86"/>
              <w:rPr>
                <w:rFonts w:ascii="宋体" w:hAnsi="宋体" w:cs="宋体"/>
                <w:spacing w:val="-1"/>
                <w:kern w:val="0"/>
                <w:sz w:val="20"/>
                <w:szCs w:val="20"/>
              </w:rPr>
            </w:pPr>
            <w:r>
              <w:rPr>
                <w:rFonts w:hint="eastAsia" w:ascii="宋体" w:hAnsi="宋体" w:cs="宋体"/>
                <w:spacing w:val="-1"/>
                <w:kern w:val="0"/>
                <w:sz w:val="20"/>
                <w:szCs w:val="20"/>
              </w:rPr>
              <w:t>教学要求</w:t>
            </w:r>
          </w:p>
          <w:p>
            <w:pPr>
              <w:pStyle w:val="2"/>
              <w:adjustRightInd w:val="0"/>
              <w:snapToGrid w:val="0"/>
              <w:ind w:firstLine="0" w:firstLineChars="0"/>
              <w:rPr>
                <w:rFonts w:ascii="宋体" w:hAnsi="宋体" w:cs="宋体"/>
                <w:spacing w:val="-1"/>
                <w:szCs w:val="20"/>
                <w:lang w:eastAsia="zh-CN"/>
              </w:rPr>
            </w:pPr>
            <w:r>
              <w:rPr>
                <w:rFonts w:hint="eastAsia" w:ascii="宋体" w:hAnsi="宋体" w:cs="宋体"/>
                <w:spacing w:val="-1"/>
                <w:szCs w:val="20"/>
                <w:lang w:eastAsia="zh-CN"/>
              </w:rPr>
              <w:t>1.</w:t>
            </w:r>
            <w:r>
              <w:rPr>
                <w:rFonts w:ascii="宋体" w:hAnsi="宋体" w:cs="宋体"/>
                <w:spacing w:val="-1"/>
                <w:szCs w:val="20"/>
                <w:lang w:eastAsia="zh-CN"/>
              </w:rPr>
              <w:t>能够高压安全防护，确保人身安全</w:t>
            </w:r>
            <w:r>
              <w:rPr>
                <w:rFonts w:hint="eastAsia" w:ascii="宋体" w:hAnsi="宋体" w:cs="宋体"/>
                <w:spacing w:val="-1"/>
                <w:szCs w:val="20"/>
                <w:lang w:eastAsia="zh-CN"/>
              </w:rPr>
              <w:t>；</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w:t>
            </w:r>
            <w:r>
              <w:rPr>
                <w:rFonts w:ascii="宋体" w:hAnsi="宋体" w:cs="宋体"/>
                <w:spacing w:val="-1"/>
                <w:kern w:val="0"/>
                <w:sz w:val="20"/>
                <w:szCs w:val="20"/>
              </w:rPr>
              <w:t>能够按照标准流程检测电气设备</w:t>
            </w:r>
            <w:r>
              <w:rPr>
                <w:rFonts w:hint="eastAsia" w:ascii="宋体" w:hAnsi="宋体" w:cs="宋体"/>
                <w:spacing w:val="-1"/>
                <w:kern w:val="0"/>
                <w:sz w:val="20"/>
                <w:szCs w:val="20"/>
              </w:rPr>
              <w:t>；</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w:t>
            </w:r>
            <w:r>
              <w:rPr>
                <w:rFonts w:ascii="宋体" w:hAnsi="宋体" w:cs="宋体"/>
                <w:spacing w:val="-1"/>
                <w:kern w:val="0"/>
                <w:sz w:val="20"/>
                <w:szCs w:val="20"/>
              </w:rPr>
              <w:t>能够根据电路图检测车辆电气系统短路、断路等各种常见故障</w:t>
            </w:r>
            <w:r>
              <w:rPr>
                <w:rFonts w:hint="eastAsia" w:ascii="宋体" w:hAnsi="宋体" w:cs="宋体"/>
                <w:spacing w:val="-1"/>
                <w:kern w:val="0"/>
                <w:sz w:val="20"/>
                <w:szCs w:val="20"/>
              </w:rPr>
              <w:t>；</w:t>
            </w:r>
          </w:p>
          <w:p>
            <w:pPr>
              <w:pStyle w:val="2"/>
              <w:adjustRightInd w:val="0"/>
              <w:snapToGrid w:val="0"/>
              <w:ind w:firstLine="0" w:firstLineChars="0"/>
              <w:rPr>
                <w:rFonts w:ascii="宋体" w:hAnsi="宋体" w:cs="宋体"/>
                <w:spacing w:val="-1"/>
                <w:szCs w:val="20"/>
                <w:lang w:eastAsia="zh-CN"/>
              </w:rPr>
            </w:pPr>
            <w:r>
              <w:rPr>
                <w:rFonts w:hint="eastAsia" w:ascii="宋体" w:hAnsi="宋体" w:cs="宋体"/>
                <w:spacing w:val="-1"/>
                <w:szCs w:val="20"/>
                <w:lang w:eastAsia="zh-CN"/>
              </w:rPr>
              <w:t>4.</w:t>
            </w:r>
            <w:r>
              <w:rPr>
                <w:rFonts w:ascii="宋体" w:hAnsi="宋体" w:cs="宋体"/>
                <w:spacing w:val="-1"/>
                <w:szCs w:val="20"/>
                <w:lang w:eastAsia="zh-CN"/>
              </w:rPr>
              <w:t>能够排除车辆灯光、车窗、低压电源等系统常见故障</w:t>
            </w:r>
            <w:r>
              <w:rPr>
                <w:rFonts w:hint="eastAsia" w:ascii="宋体" w:hAnsi="宋体" w:cs="宋体"/>
                <w:spacing w:val="-1"/>
                <w:szCs w:val="20"/>
                <w:lang w:eastAsia="zh-CN"/>
              </w:rPr>
              <w:t>。</w:t>
            </w:r>
          </w:p>
        </w:tc>
        <w:tc>
          <w:tcPr>
            <w:tcW w:w="2037" w:type="dxa"/>
          </w:tcPr>
          <w:p>
            <w:pPr>
              <w:pStyle w:val="2"/>
              <w:adjustRightInd w:val="0"/>
              <w:snapToGrid w:val="0"/>
              <w:ind w:firstLine="200"/>
              <w:rPr>
                <w:szCs w:val="20"/>
              </w:rPr>
            </w:pPr>
            <w:r>
              <w:rPr>
                <w:rFonts w:hint="eastAsia" w:ascii="宋体" w:hAnsi="宋体" w:cs="宋体"/>
                <w:kern w:val="2"/>
                <w:szCs w:val="20"/>
                <w:lang w:eastAsia="zh-CN"/>
              </w:rPr>
              <w:t>汽车维修工 4-12-01-01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新能源汽车动力电池及管理系统检修</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1.动力电池的专业术语、性能参数；</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2.单体电池的充放电检测；</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3.动力电池组的结构、工作原理及拆装更换；</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4.电池管理系统结构、工作原理；</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5.动力电池系统各传感器工作原理；</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6.动力电池系统故障检测与维修。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numPr>
                <w:ilvl w:val="0"/>
                <w:numId w:val="6"/>
              </w:numPr>
              <w:tabs>
                <w:tab w:val="left" w:pos="290"/>
                <w:tab w:val="clear" w:pos="312"/>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能够通过查阅相关维修资料对纯电动汽车动力电池系统进行拆装、检测；</w:t>
            </w:r>
          </w:p>
          <w:p>
            <w:pPr>
              <w:pStyle w:val="16"/>
              <w:numPr>
                <w:ilvl w:val="0"/>
                <w:numId w:val="6"/>
              </w:numPr>
              <w:tabs>
                <w:tab w:val="left" w:pos="290"/>
                <w:tab w:val="clear" w:pos="312"/>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能够对纯电动汽车动力电池系统进行检测与维修；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3.能够对纯电动汽车动力电池包进行正确拆装更换。</w:t>
            </w:r>
          </w:p>
        </w:tc>
        <w:tc>
          <w:tcPr>
            <w:tcW w:w="2037" w:type="dxa"/>
          </w:tcPr>
          <w:p>
            <w:pPr>
              <w:pStyle w:val="15"/>
              <w:widowControl w:val="0"/>
              <w:adjustRightInd w:val="0"/>
              <w:snapToGrid w:val="0"/>
              <w:jc w:val="left"/>
              <w:rPr>
                <w:rFonts w:ascii="宋体" w:hAnsi="宋体" w:cs="宋体"/>
                <w:kern w:val="2"/>
                <w:sz w:val="20"/>
                <w:szCs w:val="20"/>
              </w:rPr>
            </w:pPr>
            <w:r>
              <w:rPr>
                <w:rFonts w:hint="eastAsia" w:ascii="宋体" w:hAnsi="宋体" w:cs="宋体"/>
                <w:kern w:val="2"/>
                <w:sz w:val="20"/>
                <w:szCs w:val="20"/>
              </w:rPr>
              <w:t>新能源汽车动力驱动电机电池技术（中级）模块</w:t>
            </w:r>
          </w:p>
          <w:p>
            <w:pPr>
              <w:pStyle w:val="2"/>
              <w:adjustRightInd w:val="0"/>
              <w:snapToGrid w:val="0"/>
              <w:ind w:firstLine="20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新能源汽车驱动电机及控制系统检修</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1.使用专用诊断仪器对驱动电机控制系统进行故障诊断与维修；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2.驱动电机的分类、结构及工作原理；</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3.电机控制器的结构、工作原理；</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4.驱动电机冷却系统故障诊断与维修。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1.能够查阅相关维修资料对纯电动汽车驱动电机控制系统进行故障分析、检测制定相适应的工作计划；</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2.能够对纯电动汽车驱动电机控制系统进行维修；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3.能够运用专业知识向客户阐述故障原因及解决方案。</w:t>
            </w:r>
          </w:p>
        </w:tc>
        <w:tc>
          <w:tcPr>
            <w:tcW w:w="2037" w:type="dxa"/>
          </w:tcPr>
          <w:p>
            <w:pPr>
              <w:pStyle w:val="15"/>
              <w:widowControl w:val="0"/>
              <w:adjustRightInd w:val="0"/>
              <w:snapToGrid w:val="0"/>
              <w:jc w:val="left"/>
              <w:rPr>
                <w:rFonts w:ascii="宋体" w:hAnsi="宋体" w:cs="宋体"/>
                <w:kern w:val="2"/>
                <w:sz w:val="20"/>
                <w:szCs w:val="20"/>
              </w:rPr>
            </w:pPr>
            <w:r>
              <w:rPr>
                <w:rFonts w:hint="eastAsia" w:ascii="宋体" w:hAnsi="宋体" w:cs="宋体"/>
                <w:kern w:val="2"/>
                <w:sz w:val="20"/>
                <w:szCs w:val="20"/>
              </w:rPr>
              <w:t>新能源汽车动力驱动电机电池技术（中级）模块</w:t>
            </w:r>
          </w:p>
          <w:p>
            <w:pPr>
              <w:pStyle w:val="2"/>
              <w:adjustRightInd w:val="0"/>
              <w:snapToGrid w:val="0"/>
              <w:ind w:firstLine="20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新能源汽车混合动力系统检修</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1.汽车特征、分类、结构、功能、工作模式；</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2.发动机系统工作原理、电控部件检测方法、诊断维修方法；</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3.使用诊断仪器、工具、设备等，对内燃机系统检查、诊断、维修。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1.能够对动力系统进行维护、性能评估、诊断和维修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2.能够对汽车发动机系统维护保养、诊断维修。</w:t>
            </w:r>
          </w:p>
        </w:tc>
        <w:tc>
          <w:tcPr>
            <w:tcW w:w="2037" w:type="dxa"/>
          </w:tcPr>
          <w:p>
            <w:pPr>
              <w:pStyle w:val="2"/>
              <w:adjustRightInd w:val="0"/>
              <w:snapToGrid w:val="0"/>
              <w:ind w:firstLine="200"/>
              <w:rPr>
                <w:szCs w:val="20"/>
              </w:rPr>
            </w:pPr>
            <w:r>
              <w:rPr>
                <w:rFonts w:hint="eastAsia" w:ascii="宋体" w:hAnsi="宋体" w:cs="宋体"/>
                <w:kern w:val="2"/>
                <w:szCs w:val="20"/>
                <w:lang w:eastAsia="zh-CN"/>
              </w:rPr>
              <w:t>汽车维修工 4-12-01-01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新能源汽车底盘系统检修</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1.转向系统的常规检查；</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2.电动助力转向系统检修；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3.前、后减震器检修；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4.四轮定位参数调整；</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5.更换轮胎及动平衡检测；</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6.盘式、鼓式制动器检测与更换；</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7.ABS 系统检测、动作测试。</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1.能够对新能源汽车转向、行驶、制动系统进行故障诊断与维修；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2.能够对新能源汽车ABS 系统进行故障诊断与维修；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3.能够按照标准工作流程，安全生产。</w:t>
            </w:r>
          </w:p>
        </w:tc>
        <w:tc>
          <w:tcPr>
            <w:tcW w:w="2037" w:type="dxa"/>
          </w:tcPr>
          <w:p>
            <w:pPr>
              <w:pStyle w:val="2"/>
              <w:adjustRightInd w:val="0"/>
              <w:snapToGrid w:val="0"/>
              <w:ind w:firstLine="200"/>
              <w:rPr>
                <w:szCs w:val="20"/>
              </w:rPr>
            </w:pPr>
            <w:r>
              <w:rPr>
                <w:rFonts w:hint="eastAsia" w:ascii="宋体" w:hAnsi="宋体" w:cs="宋体"/>
                <w:kern w:val="2"/>
                <w:szCs w:val="20"/>
                <w:lang w:eastAsia="zh-CN"/>
              </w:rPr>
              <w:t>汽车维修工 4-12-01-01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汽车维护与保养技术</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1.高压电的危害及安全防护工作；</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2.二人操作法检查纯电动汽车各项指标；</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3.新能源汽车各部件检查、维护、调整；</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4.新能源汽车各种油液检查及更换；</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5.新能源汽车各系统保养、维护。</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1.能够按照标准流程对人身和车辆进行安全防护；</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2.能够对人体触电后进行急救；</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3.能够操作车辆灯光、电器、充电等常用设施；</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4.能够对纯电动汽车各种油液进行更换；</w:t>
            </w:r>
          </w:p>
          <w:p>
            <w:pPr>
              <w:pStyle w:val="16"/>
              <w:tabs>
                <w:tab w:val="left" w:pos="290"/>
              </w:tabs>
              <w:adjustRightInd w:val="0"/>
              <w:snapToGrid w:val="0"/>
              <w:spacing w:before="38"/>
              <w:ind w:right="101"/>
              <w:rPr>
                <w:rFonts w:ascii="Times New Roman" w:hAnsi="Times New Roman"/>
                <w:sz w:val="20"/>
                <w:szCs w:val="20"/>
              </w:rPr>
            </w:pPr>
            <w:r>
              <w:rPr>
                <w:rFonts w:hint="eastAsia" w:ascii="宋体" w:hAnsi="宋体" w:cs="宋体"/>
                <w:spacing w:val="-1"/>
                <w:kern w:val="0"/>
                <w:sz w:val="20"/>
                <w:szCs w:val="20"/>
              </w:rPr>
              <w:t>5.能够对动力系统、车身、底盘及电气系统进行维护保养。</w:t>
            </w:r>
          </w:p>
        </w:tc>
        <w:tc>
          <w:tcPr>
            <w:tcW w:w="2037" w:type="dxa"/>
          </w:tcPr>
          <w:p>
            <w:pPr>
              <w:pStyle w:val="2"/>
              <w:adjustRightInd w:val="0"/>
              <w:snapToGrid w:val="0"/>
              <w:ind w:firstLine="200"/>
              <w:rPr>
                <w:szCs w:val="20"/>
              </w:rPr>
            </w:pPr>
            <w:r>
              <w:rPr>
                <w:rFonts w:hint="eastAsia" w:ascii="宋体" w:hAnsi="宋体" w:cs="宋体"/>
                <w:kern w:val="2"/>
                <w:szCs w:val="20"/>
                <w:lang w:eastAsia="zh-CN"/>
              </w:rPr>
              <w:t>汽车维修工 4-12-01-01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tcPr>
          <w:p>
            <w:pPr>
              <w:pStyle w:val="2"/>
              <w:adjustRightInd w:val="0"/>
              <w:snapToGrid w:val="0"/>
              <w:ind w:firstLine="0" w:firstLineChars="0"/>
              <w:rPr>
                <w:rFonts w:ascii="宋体" w:hAnsi="宋体" w:cs="宋体"/>
                <w:kern w:val="2"/>
                <w:szCs w:val="20"/>
                <w:lang w:eastAsia="zh-CN"/>
              </w:rPr>
            </w:pPr>
            <w:r>
              <w:rPr>
                <w:rFonts w:hint="eastAsia" w:ascii="宋体" w:hAnsi="宋体" w:cs="宋体"/>
                <w:kern w:val="2"/>
                <w:szCs w:val="20"/>
                <w:lang w:eastAsia="zh-CN"/>
              </w:rPr>
              <w:t>新能源汽车综合故障诊断与维修</w:t>
            </w:r>
          </w:p>
        </w:tc>
        <w:tc>
          <w:tcPr>
            <w:tcW w:w="5583" w:type="dxa"/>
          </w:tcPr>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教学内容</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1.新能源汽车整车控制系统功能及工作原理；</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2.整车控制器的拆装与更换；</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3.整车驱动控制、制动能量回收、能量管理故障诊断与维修；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4.DC/DC 转换器故障检测与维修；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5.整车热管理系统故障检测与维修；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6.整车控制系统综合故障诊断与维修。</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教学要求</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1.能够查阅相关维修资料对新能源汽车整车控制系统进行故障分析、检测并制定相适应的工作计划；</w:t>
            </w:r>
          </w:p>
          <w:p>
            <w:pPr>
              <w:pStyle w:val="16"/>
              <w:tabs>
                <w:tab w:val="left" w:pos="290"/>
              </w:tabs>
              <w:adjustRightInd w:val="0"/>
              <w:snapToGrid w:val="0"/>
              <w:spacing w:before="38"/>
              <w:ind w:right="101"/>
              <w:rPr>
                <w:rFonts w:ascii="宋体" w:hAnsi="宋体" w:cs="宋体"/>
                <w:spacing w:val="-1"/>
                <w:kern w:val="0"/>
                <w:sz w:val="20"/>
                <w:szCs w:val="20"/>
              </w:rPr>
            </w:pPr>
            <w:r>
              <w:rPr>
                <w:rFonts w:hint="eastAsia" w:ascii="宋体" w:hAnsi="宋体" w:cs="宋体"/>
                <w:spacing w:val="-1"/>
                <w:kern w:val="0"/>
                <w:sz w:val="20"/>
                <w:szCs w:val="20"/>
              </w:rPr>
              <w:t>2.能够对新能源汽车整车控制系统进行维修；</w:t>
            </w:r>
          </w:p>
          <w:p>
            <w:pPr>
              <w:pStyle w:val="16"/>
              <w:tabs>
                <w:tab w:val="left" w:pos="290"/>
              </w:tabs>
              <w:adjustRightInd w:val="0"/>
              <w:snapToGrid w:val="0"/>
              <w:spacing w:before="38"/>
              <w:ind w:right="101"/>
              <w:rPr>
                <w:rFonts w:ascii="宋体" w:hAnsi="宋体" w:cs="宋体"/>
                <w:spacing w:val="-1"/>
                <w:sz w:val="20"/>
                <w:szCs w:val="20"/>
              </w:rPr>
            </w:pPr>
            <w:r>
              <w:rPr>
                <w:rFonts w:hint="eastAsia" w:ascii="宋体" w:hAnsi="宋体" w:cs="宋体"/>
                <w:spacing w:val="-1"/>
                <w:kern w:val="0"/>
                <w:sz w:val="20"/>
                <w:szCs w:val="20"/>
              </w:rPr>
              <w:t>3.能够运用专业知识向客户阐述故障原因及解决方案。</w:t>
            </w:r>
          </w:p>
        </w:tc>
        <w:tc>
          <w:tcPr>
            <w:tcW w:w="2037" w:type="dxa"/>
          </w:tcPr>
          <w:p>
            <w:pPr>
              <w:pStyle w:val="2"/>
              <w:adjustRightInd w:val="0"/>
              <w:snapToGrid w:val="0"/>
              <w:ind w:firstLine="200"/>
              <w:rPr>
                <w:szCs w:val="20"/>
              </w:rPr>
            </w:pPr>
            <w:r>
              <w:rPr>
                <w:rFonts w:hint="eastAsia" w:ascii="宋体" w:hAnsi="宋体" w:cs="宋体"/>
                <w:kern w:val="2"/>
                <w:szCs w:val="20"/>
                <w:lang w:eastAsia="zh-CN"/>
              </w:rPr>
              <w:t>汽车维修工 4-12-01-01 (三级)</w:t>
            </w:r>
          </w:p>
        </w:tc>
      </w:tr>
    </w:tbl>
    <w:p>
      <w:pPr>
        <w:pStyle w:val="2"/>
        <w:ind w:firstLine="0" w:firstLineChars="0"/>
        <w:rPr>
          <w:b/>
          <w:bCs/>
          <w:sz w:val="24"/>
          <w:lang w:eastAsia="zh-CN"/>
        </w:rPr>
      </w:pPr>
    </w:p>
    <w:p>
      <w:pPr>
        <w:pStyle w:val="4"/>
        <w:spacing w:before="0" w:after="0" w:line="360" w:lineRule="auto"/>
        <w:ind w:firstLine="440" w:firstLineChars="200"/>
        <w:rPr>
          <w:rFonts w:hint="default" w:ascii="黑体" w:hAnsi="Times New Roman" w:eastAsia="黑体"/>
          <w:b w:val="0"/>
          <w:kern w:val="2"/>
          <w:sz w:val="22"/>
          <w:szCs w:val="22"/>
        </w:rPr>
      </w:pPr>
      <w:bookmarkStart w:id="31" w:name="_Toc29699"/>
      <w:r>
        <w:rPr>
          <w:rFonts w:ascii="黑体" w:hAnsi="Times New Roman" w:eastAsia="黑体"/>
          <w:b w:val="0"/>
          <w:kern w:val="2"/>
          <w:sz w:val="22"/>
          <w:szCs w:val="22"/>
        </w:rPr>
        <w:t>（三）专业实习实践设置及要求</w:t>
      </w:r>
      <w:bookmarkEnd w:id="31"/>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w:t>
      </w:r>
      <w:r>
        <w:rPr>
          <w:rFonts w:hint="eastAsia" w:ascii="黑体" w:hAnsi="黑体" w:eastAsia="黑体" w:cs="黑体"/>
          <w:spacing w:val="8"/>
          <w:sz w:val="20"/>
          <w:szCs w:val="20"/>
        </w:rPr>
        <w:t>7</w:t>
      </w:r>
      <w:r>
        <w:rPr>
          <w:rFonts w:ascii="黑体" w:hAnsi="黑体" w:eastAsia="黑体" w:cs="黑体"/>
          <w:spacing w:val="8"/>
          <w:sz w:val="20"/>
          <w:szCs w:val="20"/>
        </w:rPr>
        <w:t xml:space="preserve">  </w:t>
      </w:r>
      <w:r>
        <w:rPr>
          <w:rFonts w:hint="eastAsia" w:ascii="黑体" w:hAnsi="黑体" w:eastAsia="黑体" w:cs="黑体"/>
          <w:spacing w:val="8"/>
          <w:sz w:val="20"/>
          <w:szCs w:val="20"/>
        </w:rPr>
        <w:t>专业实习实践设置及要求</w:t>
      </w:r>
    </w:p>
    <w:tbl>
      <w:tblPr>
        <w:tblStyle w:val="11"/>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5"/>
        <w:gridCol w:w="2377"/>
        <w:gridCol w:w="2738"/>
        <w:gridCol w:w="204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0" w:type="dxa"/>
          </w:tcPr>
          <w:p>
            <w:pPr>
              <w:spacing w:before="230" w:line="221" w:lineRule="auto"/>
              <w:ind w:left="87"/>
              <w:jc w:val="center"/>
              <w:rPr>
                <w:rFonts w:ascii="宋体" w:hAnsi="宋体" w:cs="宋体"/>
                <w:b/>
                <w:bCs/>
                <w:spacing w:val="-4"/>
                <w:sz w:val="20"/>
                <w:szCs w:val="20"/>
              </w:rPr>
            </w:pPr>
            <w:r>
              <w:rPr>
                <w:rFonts w:ascii="宋体" w:hAnsi="宋体" w:cs="宋体"/>
                <w:b/>
                <w:bCs/>
                <w:spacing w:val="-4"/>
                <w:sz w:val="20"/>
                <w:szCs w:val="20"/>
              </w:rPr>
              <w:t>序号</w:t>
            </w:r>
          </w:p>
        </w:tc>
        <w:tc>
          <w:tcPr>
            <w:tcW w:w="1335" w:type="dxa"/>
          </w:tcPr>
          <w:p>
            <w:pPr>
              <w:spacing w:before="230" w:line="220" w:lineRule="auto"/>
              <w:jc w:val="center"/>
              <w:rPr>
                <w:rFonts w:ascii="宋体" w:hAnsi="宋体" w:cs="宋体"/>
                <w:b/>
                <w:bCs/>
                <w:spacing w:val="-4"/>
                <w:sz w:val="20"/>
                <w:szCs w:val="20"/>
              </w:rPr>
            </w:pPr>
            <w:r>
              <w:rPr>
                <w:rFonts w:ascii="宋体" w:hAnsi="宋体" w:cs="宋体"/>
                <w:b/>
                <w:bCs/>
                <w:spacing w:val="-4"/>
                <w:sz w:val="20"/>
                <w:szCs w:val="20"/>
              </w:rPr>
              <w:t>课程名称</w:t>
            </w:r>
          </w:p>
        </w:tc>
        <w:tc>
          <w:tcPr>
            <w:tcW w:w="2377" w:type="dxa"/>
          </w:tcPr>
          <w:p>
            <w:pPr>
              <w:spacing w:before="230" w:line="220" w:lineRule="auto"/>
              <w:jc w:val="center"/>
              <w:rPr>
                <w:rFonts w:ascii="宋体" w:hAnsi="宋体" w:cs="宋体"/>
                <w:b/>
                <w:bCs/>
                <w:spacing w:val="-4"/>
                <w:sz w:val="20"/>
                <w:szCs w:val="20"/>
              </w:rPr>
            </w:pPr>
            <w:r>
              <w:rPr>
                <w:rFonts w:ascii="宋体" w:hAnsi="宋体" w:cs="宋体"/>
                <w:b/>
                <w:bCs/>
                <w:spacing w:val="8"/>
                <w:sz w:val="20"/>
                <w:szCs w:val="20"/>
              </w:rPr>
              <w:t>课程目标</w:t>
            </w:r>
          </w:p>
        </w:tc>
        <w:tc>
          <w:tcPr>
            <w:tcW w:w="2738" w:type="dxa"/>
          </w:tcPr>
          <w:p>
            <w:pPr>
              <w:spacing w:before="230" w:line="221" w:lineRule="auto"/>
              <w:jc w:val="center"/>
              <w:rPr>
                <w:rFonts w:ascii="宋体" w:hAnsi="宋体" w:cs="宋体"/>
                <w:b/>
                <w:bCs/>
                <w:spacing w:val="-4"/>
                <w:sz w:val="20"/>
                <w:szCs w:val="20"/>
              </w:rPr>
            </w:pPr>
            <w:r>
              <w:rPr>
                <w:rFonts w:ascii="宋体" w:hAnsi="宋体" w:cs="宋体"/>
                <w:b/>
                <w:bCs/>
                <w:spacing w:val="-4"/>
                <w:sz w:val="20"/>
                <w:szCs w:val="20"/>
              </w:rPr>
              <w:t>主要内容</w:t>
            </w:r>
          </w:p>
        </w:tc>
        <w:tc>
          <w:tcPr>
            <w:tcW w:w="2040" w:type="dxa"/>
          </w:tcPr>
          <w:p>
            <w:pPr>
              <w:spacing w:before="230" w:line="221" w:lineRule="auto"/>
              <w:jc w:val="center"/>
              <w:rPr>
                <w:rFonts w:ascii="宋体" w:hAnsi="宋体" w:cs="宋体"/>
                <w:b/>
                <w:bCs/>
                <w:spacing w:val="-4"/>
                <w:sz w:val="20"/>
                <w:szCs w:val="20"/>
              </w:rPr>
            </w:pPr>
            <w:r>
              <w:rPr>
                <w:rFonts w:ascii="宋体" w:hAnsi="宋体" w:cs="宋体"/>
                <w:b/>
                <w:bCs/>
                <w:spacing w:val="-4"/>
                <w:sz w:val="20"/>
                <w:szCs w:val="20"/>
              </w:rPr>
              <w:t>教学要求</w:t>
            </w:r>
          </w:p>
        </w:tc>
        <w:tc>
          <w:tcPr>
            <w:tcW w:w="681" w:type="dxa"/>
          </w:tcPr>
          <w:p>
            <w:pPr>
              <w:spacing w:before="229" w:line="219" w:lineRule="auto"/>
              <w:rPr>
                <w:b/>
                <w:sz w:val="20"/>
                <w:szCs w:val="20"/>
              </w:rPr>
            </w:pPr>
            <w:r>
              <w:rPr>
                <w:rFonts w:hint="eastAsia" w:ascii="宋体" w:hAnsi="宋体" w:cs="宋体"/>
                <w:b/>
                <w:bCs/>
                <w:spacing w:val="-4"/>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ind w:firstLine="200"/>
              <w:rPr>
                <w:rFonts w:ascii="宋体" w:hAnsi="宋体" w:cs="宋体"/>
                <w:bCs/>
                <w:szCs w:val="20"/>
                <w:lang w:eastAsia="zh-CN"/>
              </w:rPr>
            </w:pPr>
            <w:r>
              <w:rPr>
                <w:rFonts w:hint="eastAsia" w:ascii="宋体" w:hAnsi="宋体" w:cs="宋体"/>
                <w:bCs/>
                <w:szCs w:val="20"/>
                <w:lang w:eastAsia="zh-CN"/>
              </w:rPr>
              <w:t>1</w:t>
            </w:r>
          </w:p>
        </w:tc>
        <w:tc>
          <w:tcPr>
            <w:tcW w:w="1335" w:type="dxa"/>
            <w:vAlign w:val="center"/>
          </w:tcPr>
          <w:p>
            <w:pPr>
              <w:pStyle w:val="2"/>
              <w:ind w:firstLine="0" w:firstLineChars="0"/>
              <w:rPr>
                <w:rFonts w:ascii="宋体" w:hAnsi="宋体" w:cs="宋体"/>
                <w:bCs/>
                <w:color w:val="000000" w:themeColor="text1"/>
                <w:szCs w:val="20"/>
                <w:lang w:eastAsia="zh-CN"/>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毕业设计（论文）</w:t>
            </w:r>
          </w:p>
        </w:tc>
        <w:tc>
          <w:tcPr>
            <w:tcW w:w="2377" w:type="dxa"/>
            <w:vAlign w:val="center"/>
          </w:tcPr>
          <w:p>
            <w:pPr>
              <w:ind w:firstLine="400" w:firstLineChars="200"/>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毕业论文的目的是巩固与发展理论教学和实践教学成果，培养综合运用科学知识的能力，独立分析和解决实际问题的能力。要求学生结合所学专业知识和实习岗位内容，撰写相关技术论文，以提高学生的写作能力、归纳总结提高能力，技术资料的查阅与应用能力。同时培养学生实事求是的科学精神、 严肃认真的工作态度、 良好的团体协作精神和 优秀的职业道德修养。</w:t>
            </w:r>
          </w:p>
        </w:tc>
        <w:tc>
          <w:tcPr>
            <w:tcW w:w="2738" w:type="dxa"/>
            <w:vAlign w:val="center"/>
          </w:tcPr>
          <w:p>
            <w:pPr>
              <w:rPr>
                <w:rFonts w:ascii="宋体" w:hAnsi="宋体" w:cs="宋体"/>
                <w:bCs/>
                <w:kern w:val="0"/>
                <w:sz w:val="20"/>
                <w:szCs w:val="20"/>
              </w:rPr>
            </w:pPr>
          </w:p>
          <w:p>
            <w:pPr>
              <w:ind w:firstLine="400" w:firstLineChars="200"/>
              <w:rPr>
                <w:rFonts w:ascii="宋体" w:hAnsi="宋体" w:cs="宋体"/>
                <w:bCs/>
                <w:kern w:val="0"/>
                <w:sz w:val="20"/>
                <w:szCs w:val="20"/>
              </w:rPr>
            </w:pPr>
            <w:r>
              <w:rPr>
                <w:rFonts w:hint="eastAsia" w:ascii="宋体" w:hAnsi="宋体" w:cs="宋体"/>
                <w:bCs/>
                <w:kern w:val="0"/>
                <w:sz w:val="20"/>
                <w:szCs w:val="20"/>
              </w:rPr>
              <w:t>毕业论文应按学院有关要求做到理论与实际相结合。毕业论文的内容应与分析、解决有关汽车电器与电控方面的使用、检测、维修、技术管理等方面的实际问题有关。可结合顶岗实习过程中遇到的实际故障从分析、解决故障、总结故障成因方面进行总结与归纳，形成完整的实例维修论文。</w:t>
            </w:r>
          </w:p>
        </w:tc>
        <w:tc>
          <w:tcPr>
            <w:tcW w:w="2040" w:type="dxa"/>
          </w:tcPr>
          <w:p>
            <w:pPr>
              <w:spacing w:line="240" w:lineRule="exact"/>
              <w:rPr>
                <w:rFonts w:ascii="宋体" w:hAnsi="宋体" w:cs="宋体"/>
                <w:bCs/>
                <w:kern w:val="0"/>
                <w:sz w:val="20"/>
                <w:szCs w:val="20"/>
              </w:rPr>
            </w:pPr>
          </w:p>
          <w:p>
            <w:pPr>
              <w:rPr>
                <w:rFonts w:ascii="宋体" w:hAnsi="宋体" w:cs="宋体"/>
                <w:bCs/>
                <w:kern w:val="0"/>
                <w:sz w:val="20"/>
                <w:szCs w:val="20"/>
              </w:rPr>
            </w:pPr>
            <w:r>
              <w:rPr>
                <w:rFonts w:hint="eastAsia" w:ascii="宋体" w:hAnsi="宋体" w:cs="宋体"/>
                <w:bCs/>
                <w:kern w:val="0"/>
                <w:sz w:val="20"/>
                <w:szCs w:val="20"/>
              </w:rPr>
              <w:t>实践教学：</w:t>
            </w:r>
          </w:p>
          <w:p>
            <w:pPr>
              <w:ind w:firstLine="400" w:firstLineChars="200"/>
              <w:rPr>
                <w:rFonts w:ascii="宋体" w:hAnsi="宋体" w:cs="宋体"/>
                <w:bCs/>
                <w:kern w:val="0"/>
                <w:sz w:val="20"/>
                <w:szCs w:val="20"/>
              </w:rPr>
            </w:pPr>
            <w:r>
              <w:rPr>
                <w:rFonts w:hint="eastAsia" w:ascii="宋体" w:hAnsi="宋体" w:cs="宋体"/>
                <w:bCs/>
                <w:kern w:val="0"/>
                <w:sz w:val="20"/>
                <w:szCs w:val="20"/>
              </w:rPr>
              <w:t>学生在老师的指导下选择毕业设计课题，在学校完成课题的开题工作，在顶岗实习过程中完成毕业设计，指导教师不定期进行</w:t>
            </w:r>
            <w:r>
              <w:rPr>
                <w:rFonts w:hint="eastAsia" w:ascii="宋体" w:hAnsi="宋体" w:cs="宋体"/>
                <w:bCs/>
                <w:color w:val="FF0000"/>
                <w:kern w:val="0"/>
                <w:sz w:val="20"/>
                <w:szCs w:val="20"/>
              </w:rPr>
              <w:t>指导</w:t>
            </w:r>
            <w:r>
              <w:rPr>
                <w:rFonts w:hint="eastAsia" w:ascii="宋体" w:hAnsi="宋体" w:cs="宋体"/>
                <w:bCs/>
                <w:kern w:val="0"/>
                <w:sz w:val="20"/>
                <w:szCs w:val="20"/>
              </w:rPr>
              <w:t>，完成课题中期检查和毕业答辩。</w:t>
            </w:r>
          </w:p>
        </w:tc>
        <w:tc>
          <w:tcPr>
            <w:tcW w:w="681" w:type="dxa"/>
            <w:vAlign w:val="center"/>
          </w:tcPr>
          <w:p>
            <w:pPr>
              <w:pStyle w:val="2"/>
              <w:ind w:firstLine="0" w:firstLineChars="0"/>
              <w:rPr>
                <w:rFonts w:ascii="宋体" w:hAnsi="宋体" w:cs="宋体"/>
                <w:bCs/>
                <w:szCs w:val="20"/>
                <w:lang w:eastAsia="zh-CN"/>
              </w:rPr>
            </w:pPr>
            <w:r>
              <w:rPr>
                <w:rFonts w:hint="eastAsia" w:ascii="宋体" w:hAnsi="宋体" w:cs="宋体"/>
                <w:bCs/>
                <w:szCs w:val="20"/>
                <w:lang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ind w:firstLine="200"/>
              <w:rPr>
                <w:rFonts w:ascii="宋体" w:hAnsi="宋体" w:cs="宋体"/>
                <w:bCs/>
                <w:szCs w:val="20"/>
                <w:lang w:eastAsia="zh-CN"/>
              </w:rPr>
            </w:pPr>
            <w:r>
              <w:rPr>
                <w:rFonts w:hint="eastAsia" w:ascii="宋体" w:hAnsi="宋体" w:cs="宋体"/>
                <w:bCs/>
                <w:szCs w:val="20"/>
                <w:lang w:eastAsia="zh-CN"/>
              </w:rPr>
              <w:t>2</w:t>
            </w:r>
          </w:p>
        </w:tc>
        <w:tc>
          <w:tcPr>
            <w:tcW w:w="1335" w:type="dxa"/>
            <w:vAlign w:val="center"/>
          </w:tcPr>
          <w:p>
            <w:pPr>
              <w:pStyle w:val="2"/>
              <w:ind w:firstLine="0" w:firstLineChars="0"/>
              <w:rPr>
                <w:rFonts w:ascii="宋体" w:hAnsi="宋体" w:cs="宋体"/>
                <w:bCs/>
                <w:color w:val="000000" w:themeColor="text1"/>
                <w:szCs w:val="20"/>
                <w:lang w:eastAsia="zh-CN"/>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岗位实习1</w:t>
            </w:r>
          </w:p>
        </w:tc>
        <w:tc>
          <w:tcPr>
            <w:tcW w:w="2377" w:type="dxa"/>
            <w:vAlign w:val="center"/>
          </w:tcPr>
          <w:p>
            <w:pPr>
              <w:pStyle w:val="2"/>
              <w:ind w:firstLine="400" w:firstLineChars="200"/>
              <w:rPr>
                <w:rFonts w:ascii="宋体" w:hAnsi="宋体" w:cs="宋体"/>
                <w:bCs/>
                <w:color w:val="000000" w:themeColor="text1"/>
                <w:szCs w:val="20"/>
                <w:lang w:eastAsia="zh-CN"/>
                <w14:textFill>
                  <w14:solidFill>
                    <w14:schemeClr w14:val="tx1"/>
                  </w14:solidFill>
                </w14:textFill>
              </w:rPr>
            </w:pPr>
            <w:r>
              <w:rPr>
                <w:rFonts w:hint="eastAsia" w:ascii="宋体" w:hAnsi="宋体" w:cs="宋体"/>
                <w:bCs/>
                <w:color w:val="000000" w:themeColor="text1"/>
                <w:szCs w:val="20"/>
                <w:lang w:eastAsia="zh-CN"/>
                <w14:textFill>
                  <w14:solidFill>
                    <w14:schemeClr w14:val="tx1"/>
                  </w14:solidFill>
                </w14:textFill>
              </w:rPr>
              <w:t>学生参加由学校与合作企业共同安排的生产见习，生产岗位与专业对口，并按要求进行轮岗，以达到提高学生综合素质与专业技能的人才培养目的。满足实习单位、企业或项目的对 应岗位职业能力与要求。</w:t>
            </w:r>
          </w:p>
        </w:tc>
        <w:tc>
          <w:tcPr>
            <w:tcW w:w="2738" w:type="dxa"/>
            <w:vAlign w:val="center"/>
          </w:tcPr>
          <w:p>
            <w:pPr>
              <w:pStyle w:val="2"/>
              <w:ind w:firstLine="400" w:firstLineChars="200"/>
              <w:rPr>
                <w:rFonts w:ascii="宋体" w:hAnsi="宋体" w:cs="宋体"/>
                <w:bCs/>
                <w:szCs w:val="20"/>
                <w:lang w:eastAsia="zh-CN"/>
              </w:rPr>
            </w:pPr>
            <w:r>
              <w:rPr>
                <w:rFonts w:hint="eastAsia" w:ascii="宋体" w:hAnsi="宋体" w:cs="宋体"/>
                <w:bCs/>
                <w:szCs w:val="20"/>
                <w:lang w:eastAsia="zh-CN"/>
              </w:rPr>
              <w:t>通过岗位见习，使学生在企业师傅或工程技术人员指导下，结合工厂实际问题进行现场学习，将学校所学的专业知识与企业实践对照，实现与企业、与岗位零距离对接，使学生认知职业，养成良好的职业道德，了解职业技能要求，为学生参加岗位实习打下良好的基础。</w:t>
            </w:r>
          </w:p>
        </w:tc>
        <w:tc>
          <w:tcPr>
            <w:tcW w:w="2040" w:type="dxa"/>
          </w:tcPr>
          <w:p>
            <w:pPr>
              <w:spacing w:line="240" w:lineRule="exact"/>
              <w:rPr>
                <w:rFonts w:ascii="宋体" w:hAnsi="宋体" w:cs="宋体"/>
                <w:bCs/>
                <w:kern w:val="0"/>
                <w:sz w:val="20"/>
                <w:szCs w:val="20"/>
              </w:rPr>
            </w:pPr>
          </w:p>
          <w:p>
            <w:pPr>
              <w:spacing w:line="240" w:lineRule="exact"/>
              <w:rPr>
                <w:rFonts w:ascii="宋体" w:hAnsi="宋体" w:cs="宋体"/>
                <w:bCs/>
                <w:kern w:val="0"/>
                <w:sz w:val="20"/>
                <w:szCs w:val="20"/>
              </w:rPr>
            </w:pPr>
            <w:r>
              <w:rPr>
                <w:rFonts w:hint="eastAsia" w:ascii="宋体" w:hAnsi="宋体" w:cs="宋体"/>
                <w:bCs/>
                <w:kern w:val="0"/>
                <w:sz w:val="20"/>
                <w:szCs w:val="20"/>
              </w:rPr>
              <w:t>实践教学：</w:t>
            </w:r>
          </w:p>
          <w:p>
            <w:pPr>
              <w:spacing w:line="240" w:lineRule="exact"/>
              <w:ind w:firstLine="400" w:firstLineChars="200"/>
              <w:rPr>
                <w:rFonts w:ascii="宋体" w:hAnsi="宋体" w:cs="宋体"/>
                <w:bCs/>
                <w:kern w:val="0"/>
                <w:sz w:val="20"/>
                <w:szCs w:val="20"/>
              </w:rPr>
            </w:pPr>
            <w:r>
              <w:rPr>
                <w:rFonts w:hint="eastAsia" w:ascii="宋体" w:hAnsi="宋体" w:cs="宋体"/>
                <w:bCs/>
                <w:kern w:val="0"/>
                <w:sz w:val="20"/>
                <w:szCs w:val="20"/>
              </w:rPr>
              <w:t>1.一线生产见习，了解岗位工作要求与相关技能，并总结对照找出差距；</w:t>
            </w:r>
          </w:p>
          <w:p>
            <w:pPr>
              <w:pStyle w:val="2"/>
              <w:ind w:firstLine="400" w:firstLineChars="200"/>
              <w:rPr>
                <w:rFonts w:ascii="宋体" w:hAnsi="宋体" w:cs="宋体"/>
                <w:bCs/>
                <w:szCs w:val="20"/>
                <w:lang w:eastAsia="zh-CN"/>
              </w:rPr>
            </w:pPr>
            <w:r>
              <w:rPr>
                <w:rFonts w:hint="eastAsia" w:ascii="宋体" w:hAnsi="宋体" w:cs="宋体"/>
                <w:bCs/>
                <w:szCs w:val="20"/>
                <w:lang w:eastAsia="zh-CN"/>
              </w:rPr>
              <w:t>2.开设岗前技术培训，使学生专业认知和能力得到提高</w:t>
            </w:r>
          </w:p>
        </w:tc>
        <w:tc>
          <w:tcPr>
            <w:tcW w:w="681" w:type="dxa"/>
            <w:vAlign w:val="center"/>
          </w:tcPr>
          <w:p>
            <w:pPr>
              <w:pStyle w:val="2"/>
              <w:ind w:firstLine="0" w:firstLineChars="0"/>
              <w:rPr>
                <w:rFonts w:ascii="宋体" w:hAnsi="宋体" w:cs="宋体"/>
                <w:bCs/>
                <w:szCs w:val="20"/>
                <w:lang w:eastAsia="zh-CN"/>
              </w:rPr>
            </w:pPr>
            <w:r>
              <w:rPr>
                <w:rFonts w:hint="eastAsia" w:ascii="宋体" w:hAnsi="宋体" w:cs="宋体"/>
                <w:bCs/>
                <w:szCs w:val="20"/>
                <w:lang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ind w:firstLine="200"/>
              <w:rPr>
                <w:rFonts w:ascii="宋体" w:hAnsi="宋体" w:cs="宋体"/>
                <w:bCs/>
                <w:szCs w:val="20"/>
                <w:lang w:eastAsia="zh-CN"/>
              </w:rPr>
            </w:pPr>
            <w:r>
              <w:rPr>
                <w:rFonts w:hint="eastAsia" w:ascii="宋体" w:hAnsi="宋体" w:cs="宋体"/>
                <w:bCs/>
                <w:szCs w:val="20"/>
                <w:lang w:eastAsia="zh-CN"/>
              </w:rPr>
              <w:t>3</w:t>
            </w:r>
          </w:p>
        </w:tc>
        <w:tc>
          <w:tcPr>
            <w:tcW w:w="1335" w:type="dxa"/>
            <w:vAlign w:val="center"/>
          </w:tcPr>
          <w:p>
            <w:pPr>
              <w:pStyle w:val="2"/>
              <w:ind w:firstLine="0" w:firstLineChars="0"/>
              <w:rPr>
                <w:rFonts w:ascii="宋体" w:hAnsi="宋体" w:cs="宋体"/>
                <w:bCs/>
                <w:szCs w:val="20"/>
                <w:lang w:eastAsia="zh-CN"/>
              </w:rPr>
            </w:pPr>
            <w:r>
              <w:rPr>
                <w:rFonts w:hint="eastAsia" w:ascii="宋体" w:hAnsi="宋体" w:cs="宋体"/>
                <w:bCs/>
                <w:szCs w:val="20"/>
                <w:lang w:eastAsia="zh-CN"/>
              </w:rPr>
              <w:t>岗位实习2</w:t>
            </w:r>
          </w:p>
        </w:tc>
        <w:tc>
          <w:tcPr>
            <w:tcW w:w="2377" w:type="dxa"/>
            <w:vAlign w:val="center"/>
          </w:tcPr>
          <w:p>
            <w:pPr>
              <w:pStyle w:val="2"/>
              <w:ind w:firstLine="400" w:firstLineChars="200"/>
              <w:rPr>
                <w:rFonts w:ascii="宋体" w:hAnsi="宋体" w:cs="宋体"/>
                <w:bCs/>
                <w:szCs w:val="20"/>
                <w:lang w:eastAsia="zh-CN"/>
              </w:rPr>
            </w:pPr>
            <w:r>
              <w:rPr>
                <w:rFonts w:hint="eastAsia" w:ascii="宋体" w:hAnsi="宋体" w:cs="宋体"/>
                <w:bCs/>
                <w:szCs w:val="20"/>
                <w:lang w:eastAsia="zh-CN"/>
              </w:rPr>
              <w:t>学生参加由学校与合作企业共同安排的生产实习，生产岗位尽量与专业对口，并按要求进行轮岗，以达到提高学生综合素质与专业技能的人才培养目的。</w:t>
            </w:r>
          </w:p>
        </w:tc>
        <w:tc>
          <w:tcPr>
            <w:tcW w:w="2738" w:type="dxa"/>
            <w:vAlign w:val="center"/>
          </w:tcPr>
          <w:p>
            <w:pPr>
              <w:pStyle w:val="2"/>
              <w:ind w:firstLine="400" w:firstLineChars="200"/>
              <w:rPr>
                <w:rFonts w:ascii="宋体" w:hAnsi="宋体" w:cs="宋体"/>
                <w:bCs/>
                <w:szCs w:val="20"/>
                <w:lang w:eastAsia="zh-CN"/>
              </w:rPr>
            </w:pPr>
            <w:r>
              <w:rPr>
                <w:rFonts w:hint="eastAsia" w:ascii="宋体" w:hAnsi="宋体" w:cs="宋体"/>
                <w:bCs/>
                <w:szCs w:val="20"/>
                <w:lang w:eastAsia="zh-CN"/>
              </w:rPr>
              <w:t>通过岗位实习，使学生在企业师傅或工程技术人员指导下，结合工厂实际问题进行现场学习，将学校所学的专业知识应用于实践，实现与企业、与岗位零距离对接，使学生树立起职业理想，养成良好的职业道德，练就过硬的职业技能，为学生参加工作打下良好的基础。</w:t>
            </w:r>
          </w:p>
        </w:tc>
        <w:tc>
          <w:tcPr>
            <w:tcW w:w="2040" w:type="dxa"/>
          </w:tcPr>
          <w:p>
            <w:pPr>
              <w:spacing w:line="240" w:lineRule="exact"/>
              <w:rPr>
                <w:rFonts w:ascii="宋体" w:hAnsi="宋体" w:cs="宋体"/>
                <w:bCs/>
                <w:kern w:val="0"/>
                <w:sz w:val="20"/>
                <w:szCs w:val="20"/>
              </w:rPr>
            </w:pPr>
          </w:p>
          <w:p>
            <w:pPr>
              <w:spacing w:line="240" w:lineRule="exact"/>
              <w:rPr>
                <w:rFonts w:ascii="宋体" w:hAnsi="宋体" w:cs="宋体"/>
                <w:bCs/>
                <w:kern w:val="0"/>
                <w:sz w:val="20"/>
                <w:szCs w:val="20"/>
              </w:rPr>
            </w:pPr>
            <w:r>
              <w:rPr>
                <w:rFonts w:hint="eastAsia" w:ascii="宋体" w:hAnsi="宋体" w:cs="宋体"/>
                <w:bCs/>
                <w:kern w:val="0"/>
                <w:sz w:val="20"/>
                <w:szCs w:val="20"/>
              </w:rPr>
              <w:t>实践教学：</w:t>
            </w:r>
          </w:p>
          <w:p>
            <w:pPr>
              <w:spacing w:line="240" w:lineRule="exact"/>
              <w:ind w:firstLine="400" w:firstLineChars="200"/>
              <w:rPr>
                <w:rFonts w:ascii="宋体" w:hAnsi="宋体" w:cs="宋体"/>
                <w:bCs/>
                <w:kern w:val="0"/>
                <w:sz w:val="20"/>
                <w:szCs w:val="20"/>
              </w:rPr>
            </w:pPr>
            <w:r>
              <w:rPr>
                <w:rFonts w:hint="eastAsia" w:ascii="宋体" w:hAnsi="宋体" w:cs="宋体"/>
                <w:bCs/>
                <w:kern w:val="0"/>
                <w:sz w:val="20"/>
                <w:szCs w:val="20"/>
              </w:rPr>
              <w:t>1.一线生产实习，了解岗位工作要求与相关技能，并考核；</w:t>
            </w:r>
          </w:p>
          <w:p>
            <w:pPr>
              <w:pStyle w:val="2"/>
              <w:ind w:firstLine="400" w:firstLineChars="200"/>
              <w:rPr>
                <w:rFonts w:ascii="宋体" w:hAnsi="宋体" w:cs="宋体"/>
                <w:bCs/>
                <w:szCs w:val="20"/>
                <w:lang w:eastAsia="zh-CN"/>
              </w:rPr>
            </w:pPr>
            <w:r>
              <w:rPr>
                <w:rFonts w:hint="eastAsia" w:ascii="宋体" w:hAnsi="宋体" w:cs="宋体"/>
                <w:bCs/>
                <w:szCs w:val="20"/>
                <w:lang w:eastAsia="zh-CN"/>
              </w:rPr>
              <w:t>2.开设技术讲座，使学生专业能力得到提高</w:t>
            </w:r>
          </w:p>
        </w:tc>
        <w:tc>
          <w:tcPr>
            <w:tcW w:w="681" w:type="dxa"/>
            <w:vAlign w:val="center"/>
          </w:tcPr>
          <w:p>
            <w:pPr>
              <w:pStyle w:val="2"/>
              <w:ind w:firstLine="0" w:firstLineChars="0"/>
              <w:rPr>
                <w:rFonts w:ascii="宋体" w:hAnsi="宋体" w:cs="宋体"/>
                <w:bCs/>
                <w:szCs w:val="20"/>
                <w:lang w:eastAsia="zh-CN"/>
              </w:rPr>
            </w:pPr>
            <w:r>
              <w:rPr>
                <w:rFonts w:hint="eastAsia" w:ascii="宋体" w:hAnsi="宋体" w:cs="宋体"/>
                <w:bCs/>
                <w:szCs w:val="20"/>
                <w:lang w:eastAsia="zh-CN"/>
              </w:rPr>
              <w:t>360</w:t>
            </w:r>
          </w:p>
        </w:tc>
      </w:tr>
    </w:tbl>
    <w:p>
      <w:pPr>
        <w:pStyle w:val="14"/>
        <w:spacing w:line="240" w:lineRule="auto"/>
        <w:ind w:firstLine="480"/>
        <w:jc w:val="left"/>
        <w:rPr>
          <w:rFonts w:eastAsia="宋体" w:cs="宋体"/>
          <w:color w:val="FF0000"/>
          <w:kern w:val="2"/>
          <w:sz w:val="24"/>
          <w:szCs w:val="24"/>
          <w:lang w:val="zh-CN"/>
        </w:rPr>
      </w:pPr>
    </w:p>
    <w:p>
      <w:pPr>
        <w:pStyle w:val="4"/>
        <w:spacing w:before="0" w:after="0" w:line="360" w:lineRule="auto"/>
        <w:ind w:firstLine="440" w:firstLineChars="200"/>
        <w:rPr>
          <w:rFonts w:hint="default" w:ascii="黑体" w:hAnsi="Times New Roman" w:eastAsia="黑体"/>
          <w:b w:val="0"/>
          <w:kern w:val="2"/>
          <w:sz w:val="22"/>
          <w:szCs w:val="22"/>
        </w:rPr>
      </w:pPr>
      <w:bookmarkStart w:id="32" w:name="_Toc1922"/>
      <w:r>
        <w:rPr>
          <w:rFonts w:ascii="黑体" w:hAnsi="Times New Roman" w:eastAsia="黑体"/>
          <w:b w:val="0"/>
          <w:kern w:val="2"/>
          <w:sz w:val="22"/>
          <w:szCs w:val="22"/>
        </w:rPr>
        <w:t>七、教学进程总体安排</w:t>
      </w:r>
      <w:bookmarkEnd w:id="32"/>
    </w:p>
    <w:p>
      <w:pPr>
        <w:pStyle w:val="4"/>
        <w:spacing w:before="0" w:after="0" w:line="360" w:lineRule="auto"/>
        <w:ind w:firstLine="440" w:firstLineChars="200"/>
        <w:rPr>
          <w:rFonts w:hint="default" w:ascii="黑体" w:hAnsi="Times New Roman" w:eastAsia="黑体"/>
          <w:b w:val="0"/>
          <w:kern w:val="2"/>
          <w:sz w:val="22"/>
          <w:szCs w:val="22"/>
        </w:rPr>
      </w:pPr>
      <w:bookmarkStart w:id="33" w:name="_bookmark12"/>
      <w:bookmarkEnd w:id="33"/>
      <w:bookmarkStart w:id="34" w:name="_Toc106311070"/>
      <w:bookmarkStart w:id="35" w:name="_Toc10498"/>
      <w:bookmarkStart w:id="36" w:name="_Toc13443"/>
      <w:r>
        <w:rPr>
          <w:rFonts w:ascii="黑体" w:hAnsi="Times New Roman" w:eastAsia="黑体"/>
          <w:b w:val="0"/>
          <w:kern w:val="2"/>
          <w:sz w:val="22"/>
          <w:szCs w:val="22"/>
        </w:rPr>
        <w:t>（一）</w:t>
      </w:r>
      <w:bookmarkEnd w:id="34"/>
      <w:bookmarkEnd w:id="35"/>
      <w:r>
        <w:rPr>
          <w:rFonts w:ascii="黑体" w:hAnsi="Times New Roman" w:eastAsia="黑体"/>
          <w:b w:val="0"/>
          <w:kern w:val="2"/>
          <w:sz w:val="22"/>
          <w:szCs w:val="22"/>
        </w:rPr>
        <w:t>教学活动按周分配表</w:t>
      </w:r>
      <w:bookmarkEnd w:id="36"/>
    </w:p>
    <w:p>
      <w:pPr>
        <w:jc w:val="center"/>
      </w:pPr>
      <w:r>
        <w:rPr>
          <w:rFonts w:ascii="黑体" w:hAnsi="黑体" w:eastAsia="黑体" w:cs="黑体"/>
          <w:spacing w:val="8"/>
          <w:sz w:val="20"/>
          <w:szCs w:val="20"/>
        </w:rPr>
        <w:t>表</w:t>
      </w:r>
      <w:r>
        <w:rPr>
          <w:rFonts w:hint="eastAsia" w:ascii="黑体" w:hAnsi="黑体" w:eastAsia="黑体" w:cs="黑体"/>
          <w:spacing w:val="8"/>
          <w:sz w:val="20"/>
          <w:szCs w:val="20"/>
        </w:rPr>
        <w:t>8</w:t>
      </w:r>
      <w:r>
        <w:rPr>
          <w:rFonts w:ascii="黑体" w:hAnsi="黑体" w:eastAsia="黑体" w:cs="黑体"/>
          <w:spacing w:val="8"/>
          <w:sz w:val="20"/>
          <w:szCs w:val="20"/>
        </w:rPr>
        <w:t xml:space="preserve">  </w:t>
      </w:r>
      <w:r>
        <w:rPr>
          <w:rFonts w:hint="eastAsia" w:ascii="黑体" w:hAnsi="黑体" w:eastAsia="黑体" w:cs="黑体"/>
          <w:spacing w:val="8"/>
          <w:sz w:val="20"/>
          <w:szCs w:val="20"/>
        </w:rPr>
        <w:t>教学活动按周分配表</w:t>
      </w:r>
    </w:p>
    <w:tbl>
      <w:tblPr>
        <w:tblStyle w:val="1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50"/>
        <w:gridCol w:w="1305"/>
        <w:gridCol w:w="566"/>
        <w:gridCol w:w="750"/>
        <w:gridCol w:w="1080"/>
        <w:gridCol w:w="1080"/>
        <w:gridCol w:w="1095"/>
        <w:gridCol w:w="105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pStyle w:val="2"/>
              <w:ind w:firstLine="0" w:firstLineChars="0"/>
              <w:rPr>
                <w:rFonts w:ascii="宋体" w:hAnsi="宋体" w:cs="宋体"/>
                <w:szCs w:val="20"/>
                <w:lang w:eastAsia="zh-CN"/>
              </w:rPr>
            </w:pPr>
            <w:r>
              <w:rPr>
                <w:rFonts w:hint="eastAsia" w:ascii="宋体" w:hAnsi="宋体" w:cs="宋体"/>
                <w:szCs w:val="20"/>
                <w:lang w:eastAsia="zh-CN"/>
              </w:rPr>
              <w:t>学年</w:t>
            </w:r>
          </w:p>
        </w:tc>
        <w:tc>
          <w:tcPr>
            <w:tcW w:w="750" w:type="dxa"/>
          </w:tcPr>
          <w:p>
            <w:pPr>
              <w:pStyle w:val="2"/>
              <w:ind w:firstLine="0" w:firstLineChars="0"/>
              <w:rPr>
                <w:rFonts w:ascii="宋体" w:hAnsi="宋体" w:cs="宋体"/>
                <w:szCs w:val="20"/>
                <w:lang w:eastAsia="zh-CN"/>
              </w:rPr>
            </w:pPr>
            <w:r>
              <w:rPr>
                <w:rFonts w:hint="eastAsia" w:ascii="宋体" w:hAnsi="宋体" w:cs="宋体"/>
                <w:szCs w:val="20"/>
                <w:lang w:eastAsia="zh-CN"/>
              </w:rPr>
              <w:t>学期</w:t>
            </w:r>
          </w:p>
        </w:tc>
        <w:tc>
          <w:tcPr>
            <w:tcW w:w="1305" w:type="dxa"/>
          </w:tcPr>
          <w:p>
            <w:pPr>
              <w:pStyle w:val="2"/>
              <w:ind w:firstLine="0" w:firstLineChars="0"/>
              <w:rPr>
                <w:rFonts w:ascii="宋体" w:hAnsi="宋体" w:cs="宋体"/>
                <w:szCs w:val="20"/>
                <w:lang w:eastAsia="zh-CN"/>
              </w:rPr>
            </w:pPr>
            <w:r>
              <w:rPr>
                <w:rFonts w:hint="eastAsia" w:ascii="宋体" w:hAnsi="宋体" w:cs="宋体"/>
                <w:szCs w:val="20"/>
                <w:lang w:eastAsia="zh-CN"/>
              </w:rPr>
              <w:t>课堂教学周</w:t>
            </w:r>
          </w:p>
        </w:tc>
        <w:tc>
          <w:tcPr>
            <w:tcW w:w="566" w:type="dxa"/>
          </w:tcPr>
          <w:p>
            <w:pPr>
              <w:pStyle w:val="2"/>
              <w:ind w:firstLine="0" w:firstLineChars="0"/>
              <w:rPr>
                <w:rFonts w:ascii="宋体" w:hAnsi="宋体" w:cs="宋体"/>
                <w:szCs w:val="20"/>
                <w:lang w:eastAsia="zh-CN"/>
              </w:rPr>
            </w:pPr>
            <w:r>
              <w:rPr>
                <w:rFonts w:hint="eastAsia" w:ascii="宋体" w:hAnsi="宋体" w:cs="宋体"/>
                <w:szCs w:val="20"/>
                <w:lang w:eastAsia="zh-CN"/>
              </w:rPr>
              <w:t>军训</w:t>
            </w:r>
          </w:p>
        </w:tc>
        <w:tc>
          <w:tcPr>
            <w:tcW w:w="750" w:type="dxa"/>
          </w:tcPr>
          <w:p>
            <w:pPr>
              <w:pStyle w:val="2"/>
              <w:ind w:firstLine="0" w:firstLineChars="0"/>
              <w:rPr>
                <w:rFonts w:ascii="宋体" w:hAnsi="宋体" w:cs="宋体"/>
                <w:szCs w:val="20"/>
                <w:lang w:eastAsia="zh-CN"/>
              </w:rPr>
            </w:pPr>
            <w:r>
              <w:rPr>
                <w:rFonts w:hint="eastAsia" w:ascii="宋体" w:hAnsi="宋体" w:cs="宋体"/>
                <w:szCs w:val="20"/>
                <w:lang w:eastAsia="zh-CN"/>
              </w:rPr>
              <w:t>入学教育</w:t>
            </w:r>
          </w:p>
        </w:tc>
        <w:tc>
          <w:tcPr>
            <w:tcW w:w="1080" w:type="dxa"/>
          </w:tcPr>
          <w:p>
            <w:pPr>
              <w:pStyle w:val="2"/>
              <w:ind w:firstLine="0" w:firstLineChars="0"/>
              <w:rPr>
                <w:rFonts w:ascii="宋体" w:hAnsi="宋体" w:cs="宋体"/>
                <w:szCs w:val="20"/>
                <w:lang w:eastAsia="zh-CN"/>
              </w:rPr>
            </w:pPr>
            <w:r>
              <w:rPr>
                <w:rFonts w:hint="eastAsia" w:ascii="宋体" w:hAnsi="宋体" w:cs="宋体"/>
                <w:szCs w:val="20"/>
                <w:lang w:eastAsia="zh-CN"/>
              </w:rPr>
              <w:t>教学评价周</w:t>
            </w:r>
          </w:p>
        </w:tc>
        <w:tc>
          <w:tcPr>
            <w:tcW w:w="1080" w:type="dxa"/>
          </w:tcPr>
          <w:p>
            <w:pPr>
              <w:pStyle w:val="2"/>
              <w:ind w:firstLine="0" w:firstLineChars="0"/>
              <w:rPr>
                <w:rFonts w:ascii="宋体" w:hAnsi="宋体" w:cs="宋体"/>
                <w:szCs w:val="20"/>
                <w:lang w:eastAsia="zh-CN"/>
              </w:rPr>
            </w:pPr>
            <w:r>
              <w:rPr>
                <w:rFonts w:hint="eastAsia" w:ascii="宋体" w:hAnsi="宋体" w:cs="宋体"/>
                <w:szCs w:val="20"/>
                <w:lang w:eastAsia="zh-CN"/>
              </w:rPr>
              <w:t>毕业设计</w:t>
            </w:r>
          </w:p>
        </w:tc>
        <w:tc>
          <w:tcPr>
            <w:tcW w:w="1095" w:type="dxa"/>
          </w:tcPr>
          <w:p>
            <w:pPr>
              <w:pStyle w:val="2"/>
              <w:ind w:firstLine="0" w:firstLineChars="0"/>
              <w:rPr>
                <w:rFonts w:ascii="宋体" w:hAnsi="宋体" w:cs="宋体"/>
                <w:szCs w:val="20"/>
                <w:lang w:eastAsia="zh-CN"/>
              </w:rPr>
            </w:pPr>
            <w:r>
              <w:rPr>
                <w:rFonts w:hint="eastAsia" w:ascii="宋体" w:hAnsi="宋体" w:cs="宋体"/>
                <w:szCs w:val="20"/>
                <w:lang w:eastAsia="zh-CN"/>
              </w:rPr>
              <w:t>认识实习</w:t>
            </w:r>
          </w:p>
        </w:tc>
        <w:tc>
          <w:tcPr>
            <w:tcW w:w="1050" w:type="dxa"/>
          </w:tcPr>
          <w:p>
            <w:pPr>
              <w:pStyle w:val="2"/>
              <w:ind w:firstLine="0" w:firstLineChars="0"/>
              <w:rPr>
                <w:rFonts w:ascii="宋体" w:hAnsi="宋体" w:cs="宋体"/>
                <w:szCs w:val="20"/>
                <w:lang w:eastAsia="zh-CN"/>
              </w:rPr>
            </w:pPr>
            <w:r>
              <w:rPr>
                <w:rFonts w:hint="eastAsia" w:ascii="宋体" w:hAnsi="宋体" w:cs="宋体"/>
                <w:szCs w:val="20"/>
                <w:lang w:eastAsia="zh-CN"/>
              </w:rPr>
              <w:t>岗位实习</w:t>
            </w:r>
          </w:p>
        </w:tc>
        <w:tc>
          <w:tcPr>
            <w:tcW w:w="1036" w:type="dxa"/>
          </w:tcPr>
          <w:p>
            <w:pPr>
              <w:pStyle w:val="2"/>
              <w:ind w:firstLine="0" w:firstLineChars="0"/>
              <w:rPr>
                <w:rFonts w:ascii="宋体" w:hAnsi="宋体" w:cs="宋体"/>
                <w:szCs w:val="20"/>
                <w:lang w:eastAsia="zh-CN"/>
              </w:rPr>
            </w:pPr>
            <w:r>
              <w:rPr>
                <w:rFonts w:hint="eastAsia" w:ascii="宋体" w:hAnsi="宋体" w:cs="宋体"/>
                <w:szCs w:val="20"/>
                <w:lang w:eastAsia="zh-CN"/>
              </w:rPr>
              <w:t>总教学周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Pr>
          <w:p>
            <w:pPr>
              <w:pStyle w:val="2"/>
              <w:ind w:firstLine="200"/>
              <w:jc w:val="left"/>
              <w:rPr>
                <w:rFonts w:ascii="宋体" w:hAnsi="宋体" w:cs="宋体"/>
                <w:szCs w:val="20"/>
                <w:lang w:eastAsia="zh-CN"/>
              </w:rPr>
            </w:pPr>
            <w:r>
              <w:rPr>
                <w:rFonts w:hint="eastAsia" w:ascii="宋体" w:hAnsi="宋体" w:cs="宋体"/>
                <w:szCs w:val="20"/>
                <w:lang w:eastAsia="zh-CN"/>
              </w:rPr>
              <w:t>一</w:t>
            </w: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1</w:t>
            </w:r>
          </w:p>
        </w:tc>
        <w:tc>
          <w:tcPr>
            <w:tcW w:w="1305" w:type="dxa"/>
          </w:tcPr>
          <w:p>
            <w:pPr>
              <w:pStyle w:val="2"/>
              <w:ind w:firstLine="200"/>
              <w:jc w:val="center"/>
              <w:rPr>
                <w:rFonts w:ascii="宋体" w:hAnsi="宋体" w:cs="宋体"/>
                <w:szCs w:val="20"/>
                <w:lang w:eastAsia="zh-CN"/>
              </w:rPr>
            </w:pPr>
            <w:r>
              <w:rPr>
                <w:rFonts w:hint="eastAsia" w:ascii="宋体" w:hAnsi="宋体" w:cs="宋体"/>
                <w:szCs w:val="20"/>
                <w:lang w:eastAsia="zh-CN"/>
              </w:rPr>
              <w:t>15</w:t>
            </w:r>
          </w:p>
        </w:tc>
        <w:tc>
          <w:tcPr>
            <w:tcW w:w="566" w:type="dxa"/>
          </w:tcPr>
          <w:p>
            <w:pPr>
              <w:pStyle w:val="2"/>
              <w:ind w:firstLine="0" w:firstLineChars="0"/>
              <w:jc w:val="center"/>
              <w:rPr>
                <w:rFonts w:ascii="宋体" w:hAnsi="宋体" w:cs="宋体"/>
                <w:szCs w:val="20"/>
                <w:lang w:eastAsia="zh-CN"/>
              </w:rPr>
            </w:pPr>
            <w:r>
              <w:rPr>
                <w:rFonts w:hint="eastAsia" w:ascii="宋体" w:hAnsi="宋体" w:cs="宋体"/>
                <w:szCs w:val="20"/>
                <w:lang w:eastAsia="zh-CN"/>
              </w:rPr>
              <w:t>2</w:t>
            </w: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1</w:t>
            </w:r>
          </w:p>
        </w:tc>
        <w:tc>
          <w:tcPr>
            <w:tcW w:w="1080" w:type="dxa"/>
          </w:tcPr>
          <w:p>
            <w:pPr>
              <w:pStyle w:val="2"/>
              <w:ind w:firstLine="0" w:firstLineChars="0"/>
              <w:jc w:val="center"/>
              <w:rPr>
                <w:rFonts w:ascii="宋体" w:hAnsi="宋体" w:cs="宋体"/>
                <w:szCs w:val="20"/>
                <w:lang w:eastAsia="zh-CN"/>
              </w:rPr>
            </w:pPr>
            <w:r>
              <w:rPr>
                <w:rFonts w:hint="eastAsia" w:ascii="宋体" w:hAnsi="宋体" w:cs="宋体"/>
                <w:szCs w:val="20"/>
                <w:lang w:eastAsia="zh-CN"/>
              </w:rPr>
              <w:t>2</w:t>
            </w:r>
          </w:p>
        </w:tc>
        <w:tc>
          <w:tcPr>
            <w:tcW w:w="1080" w:type="dxa"/>
          </w:tcPr>
          <w:p>
            <w:pPr>
              <w:pStyle w:val="2"/>
              <w:ind w:firstLine="200"/>
              <w:jc w:val="center"/>
              <w:rPr>
                <w:rFonts w:ascii="宋体" w:hAnsi="宋体" w:cs="宋体"/>
                <w:szCs w:val="20"/>
                <w:lang w:eastAsia="zh-CN"/>
              </w:rPr>
            </w:pPr>
          </w:p>
        </w:tc>
        <w:tc>
          <w:tcPr>
            <w:tcW w:w="1095" w:type="dxa"/>
          </w:tcPr>
          <w:p>
            <w:pPr>
              <w:pStyle w:val="2"/>
              <w:ind w:firstLine="0" w:firstLineChars="0"/>
              <w:jc w:val="center"/>
              <w:rPr>
                <w:rFonts w:ascii="宋体" w:hAnsi="宋体" w:cs="宋体"/>
                <w:szCs w:val="20"/>
                <w:lang w:eastAsia="zh-CN"/>
              </w:rPr>
            </w:pPr>
          </w:p>
        </w:tc>
        <w:tc>
          <w:tcPr>
            <w:tcW w:w="1050" w:type="dxa"/>
          </w:tcPr>
          <w:p>
            <w:pPr>
              <w:pStyle w:val="2"/>
              <w:ind w:firstLine="200"/>
              <w:jc w:val="center"/>
              <w:rPr>
                <w:rFonts w:ascii="宋体" w:hAnsi="宋体" w:cs="宋体"/>
                <w:szCs w:val="20"/>
                <w:lang w:eastAsia="zh-CN"/>
              </w:rPr>
            </w:pP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Pr>
          <w:p>
            <w:pPr>
              <w:pStyle w:val="2"/>
              <w:ind w:firstLine="200"/>
              <w:jc w:val="left"/>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2</w:t>
            </w:r>
          </w:p>
        </w:tc>
        <w:tc>
          <w:tcPr>
            <w:tcW w:w="1305" w:type="dxa"/>
          </w:tcPr>
          <w:p>
            <w:pPr>
              <w:pStyle w:val="2"/>
              <w:ind w:firstLine="200"/>
              <w:jc w:val="center"/>
              <w:rPr>
                <w:rFonts w:ascii="宋体" w:hAnsi="宋体" w:cs="宋体"/>
                <w:szCs w:val="20"/>
                <w:lang w:eastAsia="zh-CN"/>
              </w:rPr>
            </w:pPr>
            <w:r>
              <w:rPr>
                <w:rFonts w:hint="eastAsia" w:ascii="宋体" w:hAnsi="宋体" w:cs="宋体"/>
                <w:szCs w:val="20"/>
                <w:lang w:eastAsia="zh-CN"/>
              </w:rPr>
              <w:t>18</w:t>
            </w:r>
          </w:p>
        </w:tc>
        <w:tc>
          <w:tcPr>
            <w:tcW w:w="566" w:type="dxa"/>
          </w:tcPr>
          <w:p>
            <w:pPr>
              <w:pStyle w:val="2"/>
              <w:ind w:firstLine="200"/>
              <w:jc w:val="center"/>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p>
        </w:tc>
        <w:tc>
          <w:tcPr>
            <w:tcW w:w="1080" w:type="dxa"/>
          </w:tcPr>
          <w:p>
            <w:pPr>
              <w:pStyle w:val="2"/>
              <w:ind w:firstLine="0" w:firstLineChars="0"/>
              <w:jc w:val="center"/>
              <w:rPr>
                <w:rFonts w:ascii="宋体" w:hAnsi="宋体" w:cs="宋体"/>
                <w:szCs w:val="20"/>
                <w:lang w:eastAsia="zh-CN"/>
              </w:rPr>
            </w:pPr>
            <w:r>
              <w:rPr>
                <w:rFonts w:hint="eastAsia" w:ascii="宋体" w:hAnsi="宋体" w:cs="宋体"/>
                <w:szCs w:val="20"/>
                <w:lang w:eastAsia="zh-CN"/>
              </w:rPr>
              <w:t>2</w:t>
            </w:r>
          </w:p>
        </w:tc>
        <w:tc>
          <w:tcPr>
            <w:tcW w:w="1080" w:type="dxa"/>
          </w:tcPr>
          <w:p>
            <w:pPr>
              <w:pStyle w:val="2"/>
              <w:ind w:firstLine="200"/>
              <w:jc w:val="center"/>
              <w:rPr>
                <w:rFonts w:ascii="宋体" w:hAnsi="宋体" w:cs="宋体"/>
                <w:szCs w:val="20"/>
                <w:lang w:eastAsia="zh-CN"/>
              </w:rPr>
            </w:pPr>
          </w:p>
        </w:tc>
        <w:tc>
          <w:tcPr>
            <w:tcW w:w="1095" w:type="dxa"/>
          </w:tcPr>
          <w:p>
            <w:pPr>
              <w:pStyle w:val="2"/>
              <w:ind w:firstLine="200"/>
              <w:jc w:val="center"/>
              <w:rPr>
                <w:rFonts w:ascii="宋体" w:hAnsi="宋体" w:cs="宋体"/>
                <w:szCs w:val="20"/>
                <w:lang w:eastAsia="zh-CN"/>
              </w:rPr>
            </w:pPr>
          </w:p>
        </w:tc>
        <w:tc>
          <w:tcPr>
            <w:tcW w:w="1050" w:type="dxa"/>
          </w:tcPr>
          <w:p>
            <w:pPr>
              <w:pStyle w:val="2"/>
              <w:ind w:firstLine="200"/>
              <w:jc w:val="center"/>
              <w:rPr>
                <w:rFonts w:ascii="宋体" w:hAnsi="宋体" w:cs="宋体"/>
                <w:szCs w:val="20"/>
                <w:lang w:eastAsia="zh-CN"/>
              </w:rPr>
            </w:pP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Pr>
          <w:p>
            <w:pPr>
              <w:pStyle w:val="2"/>
              <w:ind w:firstLine="200"/>
              <w:jc w:val="left"/>
              <w:rPr>
                <w:rFonts w:ascii="宋体" w:hAnsi="宋体" w:cs="宋体"/>
                <w:szCs w:val="20"/>
                <w:lang w:eastAsia="zh-CN"/>
              </w:rPr>
            </w:pPr>
            <w:r>
              <w:rPr>
                <w:rFonts w:hint="eastAsia" w:ascii="宋体" w:hAnsi="宋体" w:cs="宋体"/>
                <w:szCs w:val="20"/>
                <w:lang w:eastAsia="zh-CN"/>
              </w:rPr>
              <w:t>二</w:t>
            </w: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3</w:t>
            </w:r>
          </w:p>
        </w:tc>
        <w:tc>
          <w:tcPr>
            <w:tcW w:w="1305" w:type="dxa"/>
          </w:tcPr>
          <w:p>
            <w:pPr>
              <w:pStyle w:val="2"/>
              <w:ind w:firstLine="200"/>
              <w:jc w:val="center"/>
              <w:rPr>
                <w:rFonts w:ascii="宋体" w:hAnsi="宋体" w:cs="宋体"/>
                <w:szCs w:val="20"/>
                <w:lang w:eastAsia="zh-CN"/>
              </w:rPr>
            </w:pPr>
            <w:r>
              <w:rPr>
                <w:rFonts w:hint="eastAsia" w:ascii="宋体" w:hAnsi="宋体" w:cs="宋体"/>
                <w:szCs w:val="20"/>
                <w:lang w:eastAsia="zh-CN"/>
              </w:rPr>
              <w:t>18</w:t>
            </w:r>
          </w:p>
        </w:tc>
        <w:tc>
          <w:tcPr>
            <w:tcW w:w="566" w:type="dxa"/>
          </w:tcPr>
          <w:p>
            <w:pPr>
              <w:pStyle w:val="2"/>
              <w:ind w:firstLine="200"/>
              <w:jc w:val="center"/>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p>
        </w:tc>
        <w:tc>
          <w:tcPr>
            <w:tcW w:w="1080" w:type="dxa"/>
          </w:tcPr>
          <w:p>
            <w:pPr>
              <w:pStyle w:val="2"/>
              <w:ind w:firstLine="0" w:firstLineChars="0"/>
              <w:jc w:val="center"/>
              <w:rPr>
                <w:rFonts w:ascii="宋体" w:hAnsi="宋体" w:cs="宋体"/>
                <w:szCs w:val="20"/>
                <w:lang w:eastAsia="zh-CN"/>
              </w:rPr>
            </w:pPr>
            <w:r>
              <w:rPr>
                <w:rFonts w:hint="eastAsia" w:ascii="宋体" w:hAnsi="宋体" w:cs="宋体"/>
                <w:szCs w:val="20"/>
                <w:lang w:eastAsia="zh-CN"/>
              </w:rPr>
              <w:t>2</w:t>
            </w:r>
          </w:p>
        </w:tc>
        <w:tc>
          <w:tcPr>
            <w:tcW w:w="1080" w:type="dxa"/>
          </w:tcPr>
          <w:p>
            <w:pPr>
              <w:pStyle w:val="2"/>
              <w:ind w:firstLine="200"/>
              <w:jc w:val="center"/>
              <w:rPr>
                <w:rFonts w:ascii="宋体" w:hAnsi="宋体" w:cs="宋体"/>
                <w:szCs w:val="20"/>
                <w:lang w:eastAsia="zh-CN"/>
              </w:rPr>
            </w:pPr>
          </w:p>
        </w:tc>
        <w:tc>
          <w:tcPr>
            <w:tcW w:w="1095" w:type="dxa"/>
          </w:tcPr>
          <w:p>
            <w:pPr>
              <w:pStyle w:val="2"/>
              <w:ind w:firstLine="200"/>
              <w:jc w:val="center"/>
              <w:rPr>
                <w:rFonts w:ascii="宋体" w:hAnsi="宋体" w:cs="宋体"/>
                <w:szCs w:val="20"/>
                <w:lang w:eastAsia="zh-CN"/>
              </w:rPr>
            </w:pPr>
          </w:p>
        </w:tc>
        <w:tc>
          <w:tcPr>
            <w:tcW w:w="1050" w:type="dxa"/>
          </w:tcPr>
          <w:p>
            <w:pPr>
              <w:pStyle w:val="2"/>
              <w:ind w:firstLine="200"/>
              <w:jc w:val="center"/>
              <w:rPr>
                <w:rFonts w:ascii="宋体" w:hAnsi="宋体" w:cs="宋体"/>
                <w:szCs w:val="20"/>
                <w:lang w:eastAsia="zh-CN"/>
              </w:rPr>
            </w:pP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25" w:type="dxa"/>
            <w:vMerge w:val="continue"/>
          </w:tcPr>
          <w:p>
            <w:pPr>
              <w:pStyle w:val="2"/>
              <w:ind w:firstLine="200"/>
              <w:jc w:val="left"/>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4</w:t>
            </w:r>
          </w:p>
        </w:tc>
        <w:tc>
          <w:tcPr>
            <w:tcW w:w="1305" w:type="dxa"/>
          </w:tcPr>
          <w:p>
            <w:pPr>
              <w:pStyle w:val="2"/>
              <w:ind w:firstLine="200"/>
              <w:jc w:val="center"/>
              <w:rPr>
                <w:rFonts w:ascii="宋体" w:hAnsi="宋体" w:cs="宋体"/>
                <w:szCs w:val="20"/>
                <w:lang w:eastAsia="zh-CN"/>
              </w:rPr>
            </w:pPr>
            <w:r>
              <w:rPr>
                <w:rFonts w:hint="eastAsia" w:ascii="宋体" w:hAnsi="宋体" w:cs="宋体"/>
                <w:szCs w:val="20"/>
                <w:lang w:eastAsia="zh-CN"/>
              </w:rPr>
              <w:t>18</w:t>
            </w:r>
          </w:p>
        </w:tc>
        <w:tc>
          <w:tcPr>
            <w:tcW w:w="566" w:type="dxa"/>
          </w:tcPr>
          <w:p>
            <w:pPr>
              <w:pStyle w:val="2"/>
              <w:ind w:firstLine="200"/>
              <w:jc w:val="center"/>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p>
        </w:tc>
        <w:tc>
          <w:tcPr>
            <w:tcW w:w="1080" w:type="dxa"/>
          </w:tcPr>
          <w:p>
            <w:pPr>
              <w:pStyle w:val="2"/>
              <w:ind w:firstLine="0" w:firstLineChars="0"/>
              <w:jc w:val="center"/>
              <w:rPr>
                <w:rFonts w:ascii="宋体" w:hAnsi="宋体" w:cs="宋体"/>
                <w:szCs w:val="20"/>
                <w:lang w:eastAsia="zh-CN"/>
              </w:rPr>
            </w:pPr>
            <w:r>
              <w:rPr>
                <w:rFonts w:hint="eastAsia" w:ascii="宋体" w:hAnsi="宋体" w:cs="宋体"/>
                <w:szCs w:val="20"/>
                <w:lang w:eastAsia="zh-CN"/>
              </w:rPr>
              <w:t>2</w:t>
            </w:r>
          </w:p>
        </w:tc>
        <w:tc>
          <w:tcPr>
            <w:tcW w:w="1080" w:type="dxa"/>
          </w:tcPr>
          <w:p>
            <w:pPr>
              <w:pStyle w:val="2"/>
              <w:ind w:firstLine="200"/>
              <w:jc w:val="center"/>
              <w:rPr>
                <w:rFonts w:ascii="宋体" w:hAnsi="宋体" w:cs="宋体"/>
                <w:szCs w:val="20"/>
                <w:lang w:eastAsia="zh-CN"/>
              </w:rPr>
            </w:pPr>
          </w:p>
        </w:tc>
        <w:tc>
          <w:tcPr>
            <w:tcW w:w="1095" w:type="dxa"/>
          </w:tcPr>
          <w:p>
            <w:pPr>
              <w:pStyle w:val="2"/>
              <w:ind w:firstLine="200"/>
              <w:jc w:val="center"/>
              <w:rPr>
                <w:rFonts w:ascii="宋体" w:hAnsi="宋体" w:cs="宋体"/>
                <w:szCs w:val="20"/>
                <w:lang w:eastAsia="zh-CN"/>
              </w:rPr>
            </w:pPr>
          </w:p>
        </w:tc>
        <w:tc>
          <w:tcPr>
            <w:tcW w:w="1050" w:type="dxa"/>
          </w:tcPr>
          <w:p>
            <w:pPr>
              <w:pStyle w:val="2"/>
              <w:ind w:firstLine="200"/>
              <w:jc w:val="center"/>
              <w:rPr>
                <w:rFonts w:ascii="宋体" w:hAnsi="宋体" w:cs="宋体"/>
                <w:szCs w:val="20"/>
                <w:lang w:eastAsia="zh-CN"/>
              </w:rPr>
            </w:pP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25" w:type="dxa"/>
            <w:vMerge w:val="restart"/>
          </w:tcPr>
          <w:p>
            <w:pPr>
              <w:pStyle w:val="2"/>
              <w:ind w:firstLine="200"/>
              <w:jc w:val="left"/>
              <w:rPr>
                <w:rFonts w:ascii="宋体" w:hAnsi="宋体" w:cs="宋体"/>
                <w:szCs w:val="20"/>
                <w:lang w:eastAsia="zh-CN"/>
              </w:rPr>
            </w:pPr>
            <w:r>
              <w:rPr>
                <w:rFonts w:hint="eastAsia" w:ascii="宋体" w:hAnsi="宋体" w:cs="宋体"/>
                <w:szCs w:val="20"/>
                <w:lang w:eastAsia="zh-CN"/>
              </w:rPr>
              <w:t>三</w:t>
            </w: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5</w:t>
            </w:r>
          </w:p>
        </w:tc>
        <w:tc>
          <w:tcPr>
            <w:tcW w:w="1305" w:type="dxa"/>
          </w:tcPr>
          <w:p>
            <w:pPr>
              <w:pStyle w:val="2"/>
              <w:ind w:firstLine="200"/>
              <w:jc w:val="center"/>
              <w:rPr>
                <w:rFonts w:ascii="宋体" w:hAnsi="宋体" w:cs="宋体"/>
                <w:szCs w:val="20"/>
                <w:lang w:eastAsia="zh-CN"/>
              </w:rPr>
            </w:pPr>
          </w:p>
        </w:tc>
        <w:tc>
          <w:tcPr>
            <w:tcW w:w="566" w:type="dxa"/>
          </w:tcPr>
          <w:p>
            <w:pPr>
              <w:pStyle w:val="2"/>
              <w:ind w:firstLine="200"/>
              <w:jc w:val="center"/>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p>
        </w:tc>
        <w:tc>
          <w:tcPr>
            <w:tcW w:w="1080" w:type="dxa"/>
          </w:tcPr>
          <w:p>
            <w:pPr>
              <w:pStyle w:val="2"/>
              <w:ind w:firstLine="200"/>
              <w:jc w:val="center"/>
              <w:rPr>
                <w:rFonts w:ascii="宋体" w:hAnsi="宋体" w:cs="宋体"/>
                <w:szCs w:val="20"/>
                <w:lang w:eastAsia="zh-CN"/>
              </w:rPr>
            </w:pPr>
          </w:p>
        </w:tc>
        <w:tc>
          <w:tcPr>
            <w:tcW w:w="1080" w:type="dxa"/>
          </w:tcPr>
          <w:p>
            <w:pPr>
              <w:pStyle w:val="2"/>
              <w:ind w:firstLine="200"/>
              <w:jc w:val="center"/>
              <w:rPr>
                <w:rFonts w:ascii="宋体" w:hAnsi="宋体" w:cs="宋体"/>
                <w:szCs w:val="20"/>
                <w:lang w:eastAsia="zh-CN"/>
              </w:rPr>
            </w:pPr>
            <w:r>
              <w:rPr>
                <w:rFonts w:hint="eastAsia" w:ascii="宋体" w:hAnsi="宋体" w:cs="宋体"/>
                <w:szCs w:val="20"/>
                <w:lang w:eastAsia="zh-CN"/>
              </w:rPr>
              <w:t>4</w:t>
            </w:r>
          </w:p>
        </w:tc>
        <w:tc>
          <w:tcPr>
            <w:tcW w:w="1095" w:type="dxa"/>
          </w:tcPr>
          <w:p>
            <w:pPr>
              <w:pStyle w:val="2"/>
              <w:ind w:firstLine="200"/>
              <w:jc w:val="center"/>
              <w:rPr>
                <w:rFonts w:ascii="宋体" w:hAnsi="宋体" w:cs="宋体"/>
                <w:szCs w:val="20"/>
                <w:lang w:eastAsia="zh-CN"/>
              </w:rPr>
            </w:pPr>
            <w:r>
              <w:rPr>
                <w:rFonts w:hint="eastAsia" w:ascii="宋体" w:hAnsi="宋体" w:cs="宋体"/>
                <w:szCs w:val="20"/>
                <w:lang w:eastAsia="zh-CN"/>
              </w:rPr>
              <w:t>16</w:t>
            </w:r>
          </w:p>
        </w:tc>
        <w:tc>
          <w:tcPr>
            <w:tcW w:w="1050" w:type="dxa"/>
          </w:tcPr>
          <w:p>
            <w:pPr>
              <w:pStyle w:val="2"/>
              <w:ind w:firstLine="200"/>
              <w:jc w:val="center"/>
              <w:rPr>
                <w:rFonts w:ascii="宋体" w:hAnsi="宋体" w:cs="宋体"/>
                <w:szCs w:val="20"/>
                <w:lang w:eastAsia="zh-CN"/>
              </w:rPr>
            </w:pP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5" w:type="dxa"/>
            <w:vMerge w:val="continue"/>
          </w:tcPr>
          <w:p>
            <w:pPr>
              <w:pStyle w:val="2"/>
              <w:ind w:firstLine="200"/>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r>
              <w:rPr>
                <w:rFonts w:hint="eastAsia" w:ascii="宋体" w:hAnsi="宋体" w:cs="宋体"/>
                <w:szCs w:val="20"/>
                <w:lang w:eastAsia="zh-CN"/>
              </w:rPr>
              <w:t>6</w:t>
            </w:r>
          </w:p>
        </w:tc>
        <w:tc>
          <w:tcPr>
            <w:tcW w:w="1305" w:type="dxa"/>
          </w:tcPr>
          <w:p>
            <w:pPr>
              <w:pStyle w:val="2"/>
              <w:ind w:firstLine="200"/>
              <w:jc w:val="center"/>
              <w:rPr>
                <w:rFonts w:ascii="宋体" w:hAnsi="宋体" w:cs="宋体"/>
                <w:szCs w:val="20"/>
                <w:lang w:eastAsia="zh-CN"/>
              </w:rPr>
            </w:pPr>
          </w:p>
        </w:tc>
        <w:tc>
          <w:tcPr>
            <w:tcW w:w="566" w:type="dxa"/>
          </w:tcPr>
          <w:p>
            <w:pPr>
              <w:pStyle w:val="2"/>
              <w:ind w:firstLine="200"/>
              <w:jc w:val="center"/>
              <w:rPr>
                <w:rFonts w:ascii="宋体" w:hAnsi="宋体" w:cs="宋体"/>
                <w:szCs w:val="20"/>
                <w:lang w:eastAsia="zh-CN"/>
              </w:rPr>
            </w:pPr>
          </w:p>
        </w:tc>
        <w:tc>
          <w:tcPr>
            <w:tcW w:w="750" w:type="dxa"/>
          </w:tcPr>
          <w:p>
            <w:pPr>
              <w:pStyle w:val="2"/>
              <w:ind w:firstLine="200"/>
              <w:jc w:val="center"/>
              <w:rPr>
                <w:rFonts w:ascii="宋体" w:hAnsi="宋体" w:cs="宋体"/>
                <w:szCs w:val="20"/>
                <w:lang w:eastAsia="zh-CN"/>
              </w:rPr>
            </w:pPr>
          </w:p>
        </w:tc>
        <w:tc>
          <w:tcPr>
            <w:tcW w:w="1080" w:type="dxa"/>
          </w:tcPr>
          <w:p>
            <w:pPr>
              <w:pStyle w:val="2"/>
              <w:ind w:firstLine="200"/>
              <w:jc w:val="center"/>
              <w:rPr>
                <w:rFonts w:ascii="宋体" w:hAnsi="宋体" w:cs="宋体"/>
                <w:szCs w:val="20"/>
                <w:lang w:eastAsia="zh-CN"/>
              </w:rPr>
            </w:pPr>
          </w:p>
        </w:tc>
        <w:tc>
          <w:tcPr>
            <w:tcW w:w="1080" w:type="dxa"/>
          </w:tcPr>
          <w:p>
            <w:pPr>
              <w:pStyle w:val="2"/>
              <w:ind w:firstLine="200"/>
              <w:jc w:val="center"/>
              <w:rPr>
                <w:rFonts w:ascii="宋体" w:hAnsi="宋体" w:cs="宋体"/>
                <w:szCs w:val="20"/>
                <w:lang w:eastAsia="zh-CN"/>
              </w:rPr>
            </w:pPr>
          </w:p>
        </w:tc>
        <w:tc>
          <w:tcPr>
            <w:tcW w:w="1095" w:type="dxa"/>
          </w:tcPr>
          <w:p>
            <w:pPr>
              <w:pStyle w:val="2"/>
              <w:ind w:firstLine="200"/>
              <w:jc w:val="center"/>
              <w:rPr>
                <w:rFonts w:ascii="宋体" w:hAnsi="宋体" w:cs="宋体"/>
                <w:szCs w:val="20"/>
                <w:lang w:eastAsia="zh-CN"/>
              </w:rPr>
            </w:pPr>
          </w:p>
        </w:tc>
        <w:tc>
          <w:tcPr>
            <w:tcW w:w="1050"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c>
          <w:tcPr>
            <w:tcW w:w="1036" w:type="dxa"/>
          </w:tcPr>
          <w:p>
            <w:pPr>
              <w:pStyle w:val="2"/>
              <w:ind w:firstLine="200"/>
              <w:jc w:val="center"/>
              <w:rPr>
                <w:rFonts w:ascii="宋体" w:hAnsi="宋体" w:cs="宋体"/>
                <w:szCs w:val="20"/>
                <w:lang w:eastAsia="zh-CN"/>
              </w:rPr>
            </w:pPr>
            <w:r>
              <w:rPr>
                <w:rFonts w:hint="eastAsia" w:ascii="宋体" w:hAnsi="宋体" w:cs="宋体"/>
                <w:szCs w:val="20"/>
                <w:lang w:eastAsia="zh-CN"/>
              </w:rPr>
              <w:t>20</w:t>
            </w:r>
          </w:p>
        </w:tc>
      </w:tr>
    </w:tbl>
    <w:p>
      <w:pPr>
        <w:pStyle w:val="4"/>
        <w:numPr>
          <w:ilvl w:val="0"/>
          <w:numId w:val="7"/>
        </w:numPr>
        <w:spacing w:before="0" w:after="0" w:line="360" w:lineRule="auto"/>
        <w:ind w:firstLine="440" w:firstLineChars="200"/>
        <w:rPr>
          <w:rFonts w:hint="default" w:ascii="黑体" w:hAnsi="Times New Roman" w:eastAsia="黑体"/>
          <w:b w:val="0"/>
          <w:kern w:val="2"/>
          <w:sz w:val="22"/>
          <w:szCs w:val="22"/>
        </w:rPr>
      </w:pPr>
      <w:bookmarkStart w:id="37" w:name="_Toc1711"/>
      <w:r>
        <w:rPr>
          <w:rFonts w:ascii="黑体" w:hAnsi="Times New Roman" w:eastAsia="黑体"/>
          <w:b w:val="0"/>
          <w:kern w:val="2"/>
          <w:sz w:val="22"/>
          <w:szCs w:val="22"/>
        </w:rPr>
        <w:t>教学进程表</w:t>
      </w:r>
      <w:bookmarkEnd w:id="37"/>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w:t>
      </w:r>
      <w:r>
        <w:rPr>
          <w:rFonts w:hint="eastAsia" w:ascii="黑体" w:hAnsi="黑体" w:eastAsia="黑体" w:cs="黑体"/>
          <w:spacing w:val="8"/>
          <w:sz w:val="20"/>
          <w:szCs w:val="20"/>
        </w:rPr>
        <w:t>9</w:t>
      </w:r>
      <w:r>
        <w:rPr>
          <w:rFonts w:ascii="黑体" w:hAnsi="黑体" w:eastAsia="黑体" w:cs="黑体"/>
          <w:spacing w:val="8"/>
          <w:sz w:val="20"/>
          <w:szCs w:val="20"/>
        </w:rPr>
        <w:t xml:space="preserve">  </w:t>
      </w:r>
      <w:r>
        <w:rPr>
          <w:rFonts w:hint="eastAsia" w:ascii="黑体" w:hAnsi="黑体" w:eastAsia="黑体" w:cs="黑体"/>
          <w:spacing w:val="8"/>
          <w:sz w:val="20"/>
          <w:szCs w:val="20"/>
        </w:rPr>
        <w:t>教学进程表</w:t>
      </w:r>
    </w:p>
    <w:tbl>
      <w:tblPr>
        <w:tblStyle w:val="10"/>
        <w:tblW w:w="8820" w:type="dxa"/>
        <w:tblInd w:w="96" w:type="dxa"/>
        <w:tblLayout w:type="autofit"/>
        <w:tblCellMar>
          <w:top w:w="0" w:type="dxa"/>
          <w:left w:w="108" w:type="dxa"/>
          <w:bottom w:w="0" w:type="dxa"/>
          <w:right w:w="108" w:type="dxa"/>
        </w:tblCellMar>
      </w:tblPr>
      <w:tblGrid>
        <w:gridCol w:w="528"/>
        <w:gridCol w:w="585"/>
        <w:gridCol w:w="538"/>
        <w:gridCol w:w="1724"/>
        <w:gridCol w:w="967"/>
        <w:gridCol w:w="968"/>
        <w:gridCol w:w="458"/>
        <w:gridCol w:w="539"/>
        <w:gridCol w:w="576"/>
        <w:gridCol w:w="576"/>
        <w:gridCol w:w="576"/>
        <w:gridCol w:w="576"/>
        <w:gridCol w:w="576"/>
        <w:gridCol w:w="576"/>
      </w:tblGrid>
      <w:tr>
        <w:tblPrEx>
          <w:tblCellMar>
            <w:top w:w="0" w:type="dxa"/>
            <w:left w:w="108" w:type="dxa"/>
            <w:bottom w:w="0" w:type="dxa"/>
            <w:right w:w="108" w:type="dxa"/>
          </w:tblCellMar>
        </w:tblPrEx>
        <w:trPr>
          <w:trHeight w:val="285" w:hRule="atLeast"/>
        </w:trPr>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b/>
                <w:bCs/>
                <w:color w:val="000000"/>
                <w:sz w:val="15"/>
                <w:szCs w:val="15"/>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起用年级：202</w:t>
            </w:r>
            <w:r>
              <w:rPr>
                <w:rFonts w:hint="eastAsia" w:ascii="宋体" w:hAnsi="宋体" w:cs="宋体"/>
                <w:b/>
                <w:bCs/>
                <w:color w:val="000000"/>
                <w:kern w:val="0"/>
                <w:sz w:val="16"/>
                <w:szCs w:val="16"/>
                <w:lang w:val="en-US" w:eastAsia="zh-CN" w:bidi="ar"/>
              </w:rPr>
              <w:t>2</w:t>
            </w:r>
            <w:r>
              <w:rPr>
                <w:rFonts w:hint="eastAsia" w:ascii="宋体" w:hAnsi="宋体" w:cs="宋体"/>
                <w:b/>
                <w:bCs/>
                <w:color w:val="000000"/>
                <w:kern w:val="0"/>
                <w:sz w:val="16"/>
                <w:szCs w:val="16"/>
                <w:lang w:bidi="ar"/>
              </w:rPr>
              <w:t>级</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25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编制时间：202</w:t>
            </w:r>
            <w:r>
              <w:rPr>
                <w:rFonts w:hint="eastAsia" w:ascii="宋体" w:hAnsi="宋体" w:cs="宋体"/>
                <w:b/>
                <w:bCs/>
                <w:color w:val="000000"/>
                <w:kern w:val="0"/>
                <w:sz w:val="16"/>
                <w:szCs w:val="16"/>
                <w:lang w:val="en-US" w:eastAsia="zh-CN" w:bidi="ar"/>
              </w:rPr>
              <w:t>2</w:t>
            </w:r>
            <w:r>
              <w:rPr>
                <w:rFonts w:hint="eastAsia" w:ascii="宋体" w:hAnsi="宋体" w:cs="宋体"/>
                <w:b/>
                <w:bCs/>
                <w:color w:val="000000"/>
                <w:kern w:val="0"/>
                <w:sz w:val="16"/>
                <w:szCs w:val="16"/>
                <w:lang w:bidi="ar"/>
              </w:rPr>
              <w:t>.3</w:t>
            </w:r>
          </w:p>
        </w:tc>
      </w:tr>
      <w:tr>
        <w:tblPrEx>
          <w:tblCellMar>
            <w:top w:w="0" w:type="dxa"/>
            <w:left w:w="108" w:type="dxa"/>
            <w:bottom w:w="0" w:type="dxa"/>
            <w:right w:w="108" w:type="dxa"/>
          </w:tblCellMar>
        </w:tblPrEx>
        <w:trPr>
          <w:trHeight w:val="31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课程类别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课程名称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学分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学时</w:t>
            </w:r>
          </w:p>
        </w:tc>
        <w:tc>
          <w:tcPr>
            <w:tcW w:w="9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2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按学期分配学时</w:t>
            </w:r>
          </w:p>
        </w:tc>
      </w:tr>
      <w:tr>
        <w:tblPrEx>
          <w:tblCellMar>
            <w:top w:w="0" w:type="dxa"/>
            <w:left w:w="108" w:type="dxa"/>
            <w:bottom w:w="0" w:type="dxa"/>
            <w:right w:w="108" w:type="dxa"/>
          </w:tblCellMar>
        </w:tblPrEx>
        <w:trPr>
          <w:trHeight w:val="31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一学年</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二学年</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三学年</w:t>
            </w:r>
          </w:p>
        </w:tc>
      </w:tr>
      <w:tr>
        <w:tblPrEx>
          <w:tblCellMar>
            <w:top w:w="0" w:type="dxa"/>
            <w:left w:w="108" w:type="dxa"/>
            <w:bottom w:w="0" w:type="dxa"/>
            <w:right w:w="108" w:type="dxa"/>
          </w:tblCellMar>
        </w:tblPrEx>
        <w:trPr>
          <w:trHeight w:val="34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理论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实践</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二</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三</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五</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六</w:t>
            </w:r>
          </w:p>
        </w:tc>
      </w:tr>
      <w:tr>
        <w:tblPrEx>
          <w:tblCellMar>
            <w:top w:w="0" w:type="dxa"/>
            <w:left w:w="108" w:type="dxa"/>
            <w:bottom w:w="0" w:type="dxa"/>
            <w:right w:w="108" w:type="dxa"/>
          </w:tblCellMar>
        </w:tblPrEx>
        <w:trPr>
          <w:trHeight w:val="25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18周</w:t>
            </w:r>
          </w:p>
        </w:tc>
      </w:tr>
      <w:tr>
        <w:tblPrEx>
          <w:tblCellMar>
            <w:top w:w="0" w:type="dxa"/>
            <w:left w:w="108" w:type="dxa"/>
            <w:bottom w:w="0" w:type="dxa"/>
            <w:right w:w="108" w:type="dxa"/>
          </w:tblCellMar>
        </w:tblPrEx>
        <w:trPr>
          <w:trHeight w:val="22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公共基础课程</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必修课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军训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形势与政策ⅠⅡⅢⅣ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贵州省情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体育Ⅰ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体育Ⅱ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体育Ⅲ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体育Ⅳ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大学生职业发展与就业指导ⅠⅡⅢⅣ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13</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劳动教育ⅠⅡⅢⅣⅤⅥ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中共党史教育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美育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19</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商务礼仪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16</w:t>
            </w:r>
          </w:p>
        </w:tc>
      </w:tr>
      <w:tr>
        <w:tblPrEx>
          <w:tblCellMar>
            <w:top w:w="0" w:type="dxa"/>
            <w:left w:w="108" w:type="dxa"/>
            <w:bottom w:w="0" w:type="dxa"/>
            <w:right w:w="108" w:type="dxa"/>
          </w:tblCellMar>
        </w:tblPrEx>
        <w:trPr>
          <w:trHeight w:val="22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任选课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专业（技能）课</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专业基础课程</w:t>
            </w:r>
          </w:p>
        </w:tc>
        <w:tc>
          <w:tcPr>
            <w:tcW w:w="33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8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汽车机械基础</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汽车零部件识图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新能源汽车结构与拆装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汽车电工电子技术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专业核心课程</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新能源汽车动力电池及管理系统检修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新能源汽车驱动电机及控制系统检修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汽车电气系统检修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新能源汽车混合动力系统检修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新能源汽车底盘系统检修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汽车维护与保养技术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新能源汽车综合故障诊断与维修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实习实践课程</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岗位实习1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岗位实习2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r>
      <w:tr>
        <w:tblPrEx>
          <w:tblCellMar>
            <w:top w:w="0" w:type="dxa"/>
            <w:left w:w="108" w:type="dxa"/>
            <w:bottom w:w="0" w:type="dxa"/>
            <w:right w:w="108" w:type="dxa"/>
          </w:tblCellMar>
        </w:tblPrEx>
        <w:trPr>
          <w:trHeight w:val="216"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450</w:t>
            </w:r>
          </w:p>
        </w:tc>
      </w:tr>
      <w:tr>
        <w:tblPrEx>
          <w:tblCellMar>
            <w:top w:w="0" w:type="dxa"/>
            <w:left w:w="108" w:type="dxa"/>
            <w:bottom w:w="0" w:type="dxa"/>
            <w:right w:w="108" w:type="dxa"/>
          </w:tblCellMar>
        </w:tblPrEx>
        <w:trPr>
          <w:trHeight w:val="22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专业拓展课程</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汽车美容与装饰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465"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585"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jc w:val="center"/>
              <w:rPr>
                <w:rFonts w:ascii="宋体" w:hAnsi="宋体" w:cs="宋体"/>
                <w:color w:val="000000"/>
                <w:sz w:val="16"/>
                <w:szCs w:val="16"/>
              </w:rPr>
            </w:pPr>
          </w:p>
        </w:tc>
        <w:tc>
          <w:tcPr>
            <w:tcW w:w="3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8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智能网联汽车技术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0" w:type="auto"/>
            <w:tcBorders>
              <w:top w:val="single" w:color="auto" w:sz="4" w:space="0"/>
              <w:left w:val="single" w:color="auto" w:sz="4" w:space="0"/>
              <w:bottom w:val="single" w:color="auto" w:sz="4" w:space="0"/>
              <w:right w:val="nil"/>
            </w:tcBorders>
            <w:shd w:val="clear" w:color="auto" w:fill="auto"/>
            <w:noWrap/>
            <w:vAlign w:val="bottom"/>
          </w:tcPr>
          <w:p>
            <w:pPr>
              <w:rPr>
                <w:rFonts w:ascii="宋体" w:hAnsi="宋体" w:cs="宋体"/>
                <w:color w:val="000000"/>
                <w:sz w:val="18"/>
                <w:szCs w:val="18"/>
              </w:rPr>
            </w:pPr>
          </w:p>
        </w:tc>
        <w:tc>
          <w:tcPr>
            <w:tcW w:w="378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小计</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16"/>
                <w:szCs w:val="16"/>
              </w:rPr>
            </w:pPr>
            <w:r>
              <w:rPr>
                <w:rFonts w:hint="eastAsia" w:ascii="宋体" w:hAnsi="宋体" w:cs="宋体"/>
                <w:color w:val="000000"/>
                <w:kern w:val="0"/>
                <w:sz w:val="16"/>
                <w:szCs w:val="16"/>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25" w:hRule="atLeast"/>
        </w:trPr>
        <w:tc>
          <w:tcPr>
            <w:tcW w:w="424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b/>
                <w:bCs/>
                <w:color w:val="000000"/>
                <w:sz w:val="16"/>
                <w:szCs w:val="16"/>
              </w:rPr>
            </w:pPr>
            <w:r>
              <w:rPr>
                <w:rFonts w:hint="eastAsia" w:ascii="宋体" w:hAnsi="宋体" w:cs="宋体"/>
                <w:b/>
                <w:bCs/>
                <w:color w:val="000000"/>
                <w:kern w:val="0"/>
                <w:sz w:val="16"/>
                <w:szCs w:val="16"/>
                <w:lang w:bidi="ar"/>
              </w:rPr>
              <w:t>466</w:t>
            </w:r>
          </w:p>
        </w:tc>
      </w:tr>
    </w:tbl>
    <w:p>
      <w:pPr>
        <w:pStyle w:val="2"/>
        <w:ind w:firstLine="216"/>
        <w:rPr>
          <w:rFonts w:ascii="黑体" w:hAnsi="黑体" w:eastAsia="黑体" w:cs="黑体"/>
          <w:spacing w:val="8"/>
          <w:szCs w:val="20"/>
          <w:lang w:eastAsia="zh-CN"/>
        </w:rPr>
      </w:pPr>
    </w:p>
    <w:p>
      <w:pPr>
        <w:pStyle w:val="2"/>
        <w:ind w:firstLine="216"/>
        <w:rPr>
          <w:rFonts w:ascii="黑体" w:hAnsi="黑体" w:eastAsia="黑体" w:cs="黑体"/>
          <w:spacing w:val="8"/>
          <w:szCs w:val="20"/>
          <w:lang w:eastAsia="zh-CN"/>
        </w:rPr>
      </w:pPr>
    </w:p>
    <w:p>
      <w:pPr>
        <w:pStyle w:val="4"/>
        <w:numPr>
          <w:ilvl w:val="0"/>
          <w:numId w:val="7"/>
        </w:numPr>
        <w:spacing w:before="0" w:after="0" w:line="360" w:lineRule="auto"/>
        <w:ind w:firstLine="440" w:firstLineChars="200"/>
        <w:rPr>
          <w:rFonts w:hint="default" w:ascii="黑体" w:hAnsi="Times New Roman" w:eastAsia="黑体"/>
          <w:b w:val="0"/>
          <w:kern w:val="2"/>
          <w:sz w:val="22"/>
          <w:szCs w:val="22"/>
        </w:rPr>
      </w:pPr>
      <w:bookmarkStart w:id="38" w:name="_Toc106311071"/>
      <w:bookmarkStart w:id="39" w:name="_Toc27421"/>
      <w:bookmarkStart w:id="40" w:name="_Toc5517"/>
      <w:r>
        <w:rPr>
          <w:rFonts w:ascii="黑体" w:hAnsi="Times New Roman" w:eastAsia="黑体"/>
          <w:b w:val="0"/>
          <w:kern w:val="2"/>
          <w:sz w:val="22"/>
          <w:szCs w:val="22"/>
        </w:rPr>
        <w:t>教学学时分配表</w:t>
      </w:r>
      <w:bookmarkEnd w:id="38"/>
      <w:bookmarkEnd w:id="39"/>
      <w:bookmarkEnd w:id="40"/>
    </w:p>
    <w:p>
      <w:pPr>
        <w:jc w:val="center"/>
      </w:pPr>
      <w:r>
        <w:rPr>
          <w:rFonts w:ascii="黑体" w:hAnsi="黑体" w:eastAsia="黑体" w:cs="黑体"/>
          <w:spacing w:val="8"/>
          <w:sz w:val="20"/>
          <w:szCs w:val="20"/>
        </w:rPr>
        <w:t>表</w:t>
      </w:r>
      <w:r>
        <w:rPr>
          <w:rFonts w:hint="eastAsia" w:ascii="黑体" w:hAnsi="黑体" w:eastAsia="黑体" w:cs="黑体"/>
          <w:spacing w:val="8"/>
          <w:sz w:val="20"/>
          <w:szCs w:val="20"/>
        </w:rPr>
        <w:t>10</w:t>
      </w:r>
      <w:r>
        <w:rPr>
          <w:rFonts w:ascii="黑体" w:hAnsi="黑体" w:eastAsia="黑体" w:cs="黑体"/>
          <w:spacing w:val="8"/>
          <w:sz w:val="20"/>
          <w:szCs w:val="20"/>
        </w:rPr>
        <w:t xml:space="preserve">  </w:t>
      </w:r>
      <w:r>
        <w:rPr>
          <w:rFonts w:hint="eastAsia" w:ascii="黑体" w:hAnsi="黑体" w:eastAsia="黑体" w:cs="黑体"/>
          <w:spacing w:val="8"/>
          <w:sz w:val="20"/>
          <w:szCs w:val="20"/>
        </w:rPr>
        <w:t>教学学时分配表</w:t>
      </w:r>
    </w:p>
    <w:tbl>
      <w:tblPr>
        <w:tblStyle w:val="11"/>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947"/>
        <w:gridCol w:w="1053"/>
        <w:gridCol w:w="680"/>
        <w:gridCol w:w="880"/>
        <w:gridCol w:w="1253"/>
        <w:gridCol w:w="102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vAlign w:val="center"/>
          </w:tcPr>
          <w:p>
            <w:pPr>
              <w:jc w:val="center"/>
              <w:rPr>
                <w:rFonts w:ascii="宋体" w:hAnsi="宋体" w:cs="宋体"/>
                <w:b/>
                <w:bCs/>
                <w:sz w:val="20"/>
                <w:szCs w:val="20"/>
              </w:rPr>
            </w:pPr>
            <w:r>
              <w:rPr>
                <w:rFonts w:hint="eastAsia" w:ascii="宋体" w:hAnsi="宋体" w:cs="宋体"/>
                <w:b/>
                <w:bCs/>
                <w:sz w:val="20"/>
                <w:szCs w:val="20"/>
              </w:rPr>
              <w:t>课程类别</w:t>
            </w:r>
          </w:p>
        </w:tc>
        <w:tc>
          <w:tcPr>
            <w:tcW w:w="1053" w:type="dxa"/>
            <w:vAlign w:val="center"/>
          </w:tcPr>
          <w:p>
            <w:pPr>
              <w:jc w:val="center"/>
              <w:rPr>
                <w:rFonts w:ascii="宋体" w:hAnsi="宋体" w:cs="宋体"/>
                <w:b/>
                <w:bCs/>
                <w:sz w:val="20"/>
                <w:szCs w:val="20"/>
              </w:rPr>
            </w:pPr>
            <w:r>
              <w:rPr>
                <w:rFonts w:hint="eastAsia" w:ascii="宋体" w:hAnsi="宋体" w:cs="宋体"/>
                <w:b/>
                <w:bCs/>
                <w:sz w:val="20"/>
                <w:szCs w:val="20"/>
              </w:rPr>
              <w:t>课程</w:t>
            </w:r>
          </w:p>
          <w:p>
            <w:pPr>
              <w:jc w:val="center"/>
              <w:rPr>
                <w:rFonts w:ascii="宋体" w:hAnsi="宋体" w:cs="宋体"/>
                <w:b/>
                <w:bCs/>
                <w:sz w:val="20"/>
                <w:szCs w:val="20"/>
              </w:rPr>
            </w:pPr>
            <w:r>
              <w:rPr>
                <w:rFonts w:hint="eastAsia" w:ascii="宋体" w:hAnsi="宋体" w:cs="宋体"/>
                <w:b/>
                <w:bCs/>
                <w:sz w:val="20"/>
                <w:szCs w:val="20"/>
              </w:rPr>
              <w:t>门数</w:t>
            </w:r>
          </w:p>
        </w:tc>
        <w:tc>
          <w:tcPr>
            <w:tcW w:w="680" w:type="dxa"/>
            <w:vAlign w:val="center"/>
          </w:tcPr>
          <w:p>
            <w:pPr>
              <w:jc w:val="center"/>
              <w:rPr>
                <w:rFonts w:ascii="宋体" w:hAnsi="宋体" w:cs="宋体"/>
                <w:b/>
                <w:bCs/>
                <w:sz w:val="20"/>
                <w:szCs w:val="20"/>
              </w:rPr>
            </w:pPr>
            <w:r>
              <w:rPr>
                <w:rFonts w:hint="eastAsia" w:ascii="宋体" w:hAnsi="宋体" w:cs="宋体"/>
                <w:b/>
                <w:bCs/>
                <w:sz w:val="20"/>
                <w:szCs w:val="20"/>
              </w:rPr>
              <w:t>学分</w:t>
            </w:r>
          </w:p>
        </w:tc>
        <w:tc>
          <w:tcPr>
            <w:tcW w:w="880" w:type="dxa"/>
            <w:vAlign w:val="center"/>
          </w:tcPr>
          <w:p>
            <w:pPr>
              <w:jc w:val="center"/>
              <w:rPr>
                <w:rFonts w:ascii="宋体" w:hAnsi="宋体" w:cs="宋体"/>
                <w:b/>
                <w:bCs/>
                <w:sz w:val="20"/>
                <w:szCs w:val="20"/>
              </w:rPr>
            </w:pPr>
            <w:r>
              <w:rPr>
                <w:rFonts w:hint="eastAsia" w:ascii="宋体" w:hAnsi="宋体" w:cs="宋体"/>
                <w:b/>
                <w:bCs/>
                <w:sz w:val="20"/>
                <w:szCs w:val="20"/>
              </w:rPr>
              <w:t>总学时</w:t>
            </w:r>
          </w:p>
        </w:tc>
        <w:tc>
          <w:tcPr>
            <w:tcW w:w="1253" w:type="dxa"/>
            <w:vAlign w:val="center"/>
          </w:tcPr>
          <w:p>
            <w:pPr>
              <w:jc w:val="center"/>
              <w:rPr>
                <w:rFonts w:ascii="宋体" w:hAnsi="宋体" w:cs="宋体"/>
                <w:b/>
                <w:bCs/>
                <w:sz w:val="20"/>
                <w:szCs w:val="20"/>
              </w:rPr>
            </w:pPr>
            <w:r>
              <w:rPr>
                <w:rFonts w:hint="eastAsia" w:ascii="宋体" w:hAnsi="宋体" w:cs="宋体"/>
                <w:b/>
                <w:bCs/>
                <w:sz w:val="20"/>
                <w:szCs w:val="20"/>
              </w:rPr>
              <w:t>理论学时</w:t>
            </w:r>
          </w:p>
        </w:tc>
        <w:tc>
          <w:tcPr>
            <w:tcW w:w="1022" w:type="dxa"/>
            <w:vAlign w:val="center"/>
          </w:tcPr>
          <w:p>
            <w:pPr>
              <w:jc w:val="center"/>
              <w:rPr>
                <w:rFonts w:ascii="宋体" w:hAnsi="宋体" w:cs="宋体"/>
                <w:b/>
                <w:bCs/>
                <w:sz w:val="20"/>
                <w:szCs w:val="20"/>
              </w:rPr>
            </w:pPr>
            <w:r>
              <w:rPr>
                <w:rFonts w:hint="eastAsia" w:ascii="宋体" w:hAnsi="宋体" w:cs="宋体"/>
                <w:b/>
                <w:bCs/>
                <w:sz w:val="20"/>
                <w:szCs w:val="20"/>
              </w:rPr>
              <w:t>实践学时</w:t>
            </w:r>
          </w:p>
        </w:tc>
        <w:tc>
          <w:tcPr>
            <w:tcW w:w="1267" w:type="dxa"/>
            <w:vAlign w:val="center"/>
          </w:tcPr>
          <w:p>
            <w:pPr>
              <w:jc w:val="center"/>
              <w:rPr>
                <w:rFonts w:ascii="宋体" w:hAnsi="宋体" w:cs="宋体"/>
                <w:b/>
                <w:bCs/>
                <w:sz w:val="20"/>
                <w:szCs w:val="20"/>
              </w:rPr>
            </w:pPr>
            <w:r>
              <w:rPr>
                <w:rFonts w:hint="eastAsia" w:ascii="宋体" w:hAnsi="宋体" w:cs="宋体"/>
                <w:b/>
                <w:bCs/>
                <w:sz w:val="20"/>
                <w:szCs w:val="20"/>
              </w:rPr>
              <w:t>占总学时</w:t>
            </w:r>
          </w:p>
          <w:p>
            <w:pPr>
              <w:jc w:val="center"/>
              <w:rPr>
                <w:rFonts w:ascii="宋体" w:hAnsi="宋体" w:cs="宋体"/>
                <w:b/>
                <w:bCs/>
                <w:sz w:val="20"/>
                <w:szCs w:val="20"/>
              </w:rPr>
            </w:pPr>
            <w:r>
              <w:rPr>
                <w:rFonts w:hint="eastAsia" w:ascii="宋体" w:hAnsi="宋体" w:cs="宋体"/>
                <w:b/>
                <w:bCs/>
                <w:sz w:val="20"/>
                <w:szCs w:val="20"/>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10" w:type="dxa"/>
            <w:vMerge w:val="restart"/>
            <w:vAlign w:val="center"/>
          </w:tcPr>
          <w:p>
            <w:pPr>
              <w:rPr>
                <w:rFonts w:ascii="宋体" w:hAnsi="宋体" w:cs="宋体"/>
                <w:sz w:val="20"/>
                <w:szCs w:val="20"/>
              </w:rPr>
            </w:pPr>
            <w:r>
              <w:rPr>
                <w:rFonts w:hint="eastAsia" w:ascii="宋体" w:hAnsi="宋体" w:cs="宋体"/>
                <w:sz w:val="20"/>
                <w:szCs w:val="20"/>
              </w:rPr>
              <w:t>公共基础课程</w:t>
            </w:r>
          </w:p>
        </w:tc>
        <w:tc>
          <w:tcPr>
            <w:tcW w:w="1947" w:type="dxa"/>
          </w:tcPr>
          <w:p>
            <w:pPr>
              <w:rPr>
                <w:rFonts w:ascii="宋体" w:hAnsi="宋体" w:cs="宋体"/>
                <w:sz w:val="20"/>
                <w:szCs w:val="20"/>
              </w:rPr>
            </w:pPr>
            <w:r>
              <w:rPr>
                <w:rFonts w:hint="eastAsia" w:ascii="宋体" w:hAnsi="宋体" w:cs="宋体"/>
                <w:sz w:val="20"/>
                <w:szCs w:val="20"/>
              </w:rPr>
              <w:t>公共基础必修课</w:t>
            </w:r>
          </w:p>
        </w:tc>
        <w:tc>
          <w:tcPr>
            <w:tcW w:w="1053" w:type="dxa"/>
          </w:tcPr>
          <w:p>
            <w:pPr>
              <w:jc w:val="center"/>
              <w:rPr>
                <w:rFonts w:ascii="宋体" w:hAnsi="宋体" w:cs="宋体"/>
                <w:sz w:val="20"/>
                <w:szCs w:val="20"/>
              </w:rPr>
            </w:pPr>
            <w:r>
              <w:rPr>
                <w:rFonts w:hint="eastAsia" w:ascii="宋体" w:hAnsi="宋体" w:cs="宋体"/>
                <w:sz w:val="20"/>
                <w:szCs w:val="20"/>
              </w:rPr>
              <w:t>20</w:t>
            </w:r>
          </w:p>
        </w:tc>
        <w:tc>
          <w:tcPr>
            <w:tcW w:w="680" w:type="dxa"/>
          </w:tcPr>
          <w:p>
            <w:pPr>
              <w:jc w:val="center"/>
              <w:rPr>
                <w:rFonts w:ascii="宋体" w:hAnsi="宋体" w:cs="宋体"/>
                <w:sz w:val="20"/>
                <w:szCs w:val="20"/>
              </w:rPr>
            </w:pPr>
            <w:r>
              <w:rPr>
                <w:rFonts w:hint="eastAsia" w:ascii="宋体" w:hAnsi="宋体" w:cs="宋体"/>
                <w:sz w:val="20"/>
                <w:szCs w:val="20"/>
              </w:rPr>
              <w:t>39</w:t>
            </w:r>
          </w:p>
        </w:tc>
        <w:tc>
          <w:tcPr>
            <w:tcW w:w="880" w:type="dxa"/>
          </w:tcPr>
          <w:p>
            <w:pPr>
              <w:jc w:val="center"/>
              <w:rPr>
                <w:rFonts w:ascii="宋体" w:hAnsi="宋体" w:cs="宋体"/>
                <w:sz w:val="20"/>
                <w:szCs w:val="20"/>
              </w:rPr>
            </w:pPr>
            <w:r>
              <w:rPr>
                <w:rFonts w:hint="eastAsia" w:ascii="宋体" w:hAnsi="宋体" w:cs="宋体"/>
                <w:sz w:val="20"/>
                <w:szCs w:val="20"/>
              </w:rPr>
              <w:t>744</w:t>
            </w:r>
          </w:p>
        </w:tc>
        <w:tc>
          <w:tcPr>
            <w:tcW w:w="1253" w:type="dxa"/>
          </w:tcPr>
          <w:p>
            <w:pPr>
              <w:jc w:val="center"/>
              <w:rPr>
                <w:rFonts w:ascii="宋体" w:hAnsi="宋体" w:cs="宋体"/>
                <w:sz w:val="20"/>
                <w:szCs w:val="20"/>
              </w:rPr>
            </w:pPr>
            <w:r>
              <w:rPr>
                <w:rFonts w:hint="eastAsia" w:ascii="宋体" w:hAnsi="宋体" w:cs="宋体"/>
                <w:sz w:val="20"/>
                <w:szCs w:val="20"/>
              </w:rPr>
              <w:t>342</w:t>
            </w:r>
          </w:p>
        </w:tc>
        <w:tc>
          <w:tcPr>
            <w:tcW w:w="1022" w:type="dxa"/>
          </w:tcPr>
          <w:p>
            <w:pPr>
              <w:jc w:val="center"/>
              <w:rPr>
                <w:rFonts w:ascii="宋体" w:hAnsi="宋体" w:cs="宋体"/>
                <w:sz w:val="20"/>
                <w:szCs w:val="20"/>
              </w:rPr>
            </w:pPr>
            <w:r>
              <w:rPr>
                <w:rFonts w:hint="eastAsia" w:ascii="宋体" w:hAnsi="宋体" w:cs="宋体"/>
                <w:sz w:val="20"/>
                <w:szCs w:val="20"/>
              </w:rPr>
              <w:t>402</w:t>
            </w:r>
          </w:p>
        </w:tc>
        <w:tc>
          <w:tcPr>
            <w:tcW w:w="1267" w:type="dxa"/>
          </w:tcPr>
          <w:p>
            <w:pPr>
              <w:jc w:val="center"/>
              <w:rPr>
                <w:rFonts w:ascii="宋体" w:hAnsi="宋体" w:cs="宋体"/>
                <w:sz w:val="20"/>
                <w:szCs w:val="20"/>
              </w:rPr>
            </w:pPr>
            <w:r>
              <w:rPr>
                <w:rFonts w:hint="eastAsia" w:ascii="宋体" w:hAnsi="宋体" w:cs="宋体"/>
                <w:sz w:val="20"/>
                <w:szCs w:val="20"/>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公共基础任选课</w:t>
            </w:r>
          </w:p>
        </w:tc>
        <w:tc>
          <w:tcPr>
            <w:tcW w:w="1053" w:type="dxa"/>
          </w:tcPr>
          <w:p>
            <w:pPr>
              <w:jc w:val="center"/>
              <w:rPr>
                <w:rFonts w:ascii="宋体" w:hAnsi="宋体" w:cs="宋体"/>
                <w:sz w:val="20"/>
                <w:szCs w:val="20"/>
              </w:rPr>
            </w:pPr>
            <w:r>
              <w:rPr>
                <w:rFonts w:hint="eastAsia" w:ascii="宋体" w:hAnsi="宋体" w:cs="宋体"/>
                <w:sz w:val="20"/>
                <w:szCs w:val="20"/>
              </w:rPr>
              <w:t>6</w:t>
            </w:r>
          </w:p>
        </w:tc>
        <w:tc>
          <w:tcPr>
            <w:tcW w:w="680" w:type="dxa"/>
          </w:tcPr>
          <w:p>
            <w:pPr>
              <w:jc w:val="center"/>
              <w:rPr>
                <w:rFonts w:ascii="宋体" w:hAnsi="宋体" w:cs="宋体"/>
                <w:sz w:val="20"/>
                <w:szCs w:val="20"/>
              </w:rPr>
            </w:pPr>
            <w:r>
              <w:rPr>
                <w:rFonts w:hint="eastAsia" w:ascii="宋体" w:hAnsi="宋体" w:cs="宋体"/>
                <w:sz w:val="20"/>
                <w:szCs w:val="20"/>
              </w:rPr>
              <w:t>14</w:t>
            </w:r>
          </w:p>
        </w:tc>
        <w:tc>
          <w:tcPr>
            <w:tcW w:w="880" w:type="dxa"/>
          </w:tcPr>
          <w:p>
            <w:pPr>
              <w:jc w:val="center"/>
              <w:rPr>
                <w:rFonts w:ascii="宋体" w:hAnsi="宋体" w:cs="宋体"/>
                <w:sz w:val="20"/>
                <w:szCs w:val="20"/>
              </w:rPr>
            </w:pPr>
            <w:r>
              <w:rPr>
                <w:rFonts w:hint="eastAsia" w:ascii="宋体" w:hAnsi="宋体" w:cs="宋体"/>
                <w:sz w:val="20"/>
                <w:szCs w:val="20"/>
              </w:rPr>
              <w:t>280</w:t>
            </w:r>
          </w:p>
        </w:tc>
        <w:tc>
          <w:tcPr>
            <w:tcW w:w="1253" w:type="dxa"/>
          </w:tcPr>
          <w:p>
            <w:pPr>
              <w:jc w:val="center"/>
              <w:rPr>
                <w:rFonts w:ascii="宋体" w:hAnsi="宋体" w:cs="宋体"/>
                <w:sz w:val="20"/>
                <w:szCs w:val="20"/>
              </w:rPr>
            </w:pPr>
            <w:r>
              <w:rPr>
                <w:rFonts w:hint="eastAsia" w:ascii="宋体" w:hAnsi="宋体" w:cs="宋体"/>
                <w:sz w:val="20"/>
                <w:szCs w:val="20"/>
              </w:rPr>
              <w:t>140</w:t>
            </w:r>
          </w:p>
        </w:tc>
        <w:tc>
          <w:tcPr>
            <w:tcW w:w="1022" w:type="dxa"/>
          </w:tcPr>
          <w:p>
            <w:pPr>
              <w:jc w:val="center"/>
              <w:rPr>
                <w:rFonts w:ascii="宋体" w:hAnsi="宋体" w:cs="宋体"/>
                <w:sz w:val="20"/>
                <w:szCs w:val="20"/>
              </w:rPr>
            </w:pPr>
            <w:r>
              <w:rPr>
                <w:rFonts w:hint="eastAsia" w:ascii="宋体" w:hAnsi="宋体" w:cs="宋体"/>
                <w:sz w:val="20"/>
                <w:szCs w:val="20"/>
              </w:rPr>
              <w:t>140</w:t>
            </w:r>
          </w:p>
        </w:tc>
        <w:tc>
          <w:tcPr>
            <w:tcW w:w="1267" w:type="dxa"/>
          </w:tcPr>
          <w:p>
            <w:pPr>
              <w:jc w:val="center"/>
              <w:rPr>
                <w:rFonts w:ascii="宋体" w:hAnsi="宋体" w:cs="宋体"/>
                <w:sz w:val="20"/>
                <w:szCs w:val="20"/>
              </w:rPr>
            </w:pPr>
            <w:r>
              <w:rPr>
                <w:rFonts w:hint="eastAsia" w:ascii="宋体" w:hAnsi="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小计</w:t>
            </w:r>
          </w:p>
        </w:tc>
        <w:tc>
          <w:tcPr>
            <w:tcW w:w="1053" w:type="dxa"/>
          </w:tcPr>
          <w:p>
            <w:pPr>
              <w:jc w:val="center"/>
              <w:rPr>
                <w:rFonts w:ascii="宋体" w:hAnsi="宋体" w:cs="宋体"/>
                <w:sz w:val="20"/>
                <w:szCs w:val="20"/>
              </w:rPr>
            </w:pPr>
            <w:r>
              <w:rPr>
                <w:rFonts w:hint="eastAsia" w:ascii="宋体" w:hAnsi="宋体" w:cs="宋体"/>
                <w:sz w:val="20"/>
                <w:szCs w:val="20"/>
              </w:rPr>
              <w:t>26</w:t>
            </w:r>
          </w:p>
        </w:tc>
        <w:tc>
          <w:tcPr>
            <w:tcW w:w="680" w:type="dxa"/>
          </w:tcPr>
          <w:p>
            <w:pPr>
              <w:jc w:val="center"/>
              <w:rPr>
                <w:rFonts w:ascii="宋体" w:hAnsi="宋体" w:cs="宋体"/>
                <w:sz w:val="20"/>
                <w:szCs w:val="20"/>
              </w:rPr>
            </w:pPr>
            <w:r>
              <w:rPr>
                <w:rFonts w:hint="eastAsia" w:ascii="宋体" w:hAnsi="宋体" w:cs="宋体"/>
                <w:sz w:val="20"/>
                <w:szCs w:val="20"/>
              </w:rPr>
              <w:t>53</w:t>
            </w:r>
          </w:p>
        </w:tc>
        <w:tc>
          <w:tcPr>
            <w:tcW w:w="880" w:type="dxa"/>
          </w:tcPr>
          <w:p>
            <w:pPr>
              <w:jc w:val="center"/>
              <w:rPr>
                <w:rFonts w:ascii="宋体" w:hAnsi="宋体" w:cs="宋体"/>
                <w:sz w:val="20"/>
                <w:szCs w:val="20"/>
              </w:rPr>
            </w:pPr>
            <w:r>
              <w:rPr>
                <w:rFonts w:hint="eastAsia" w:ascii="宋体" w:hAnsi="宋体" w:cs="宋体"/>
                <w:sz w:val="20"/>
                <w:szCs w:val="20"/>
              </w:rPr>
              <w:t>1024</w:t>
            </w:r>
          </w:p>
        </w:tc>
        <w:tc>
          <w:tcPr>
            <w:tcW w:w="1253" w:type="dxa"/>
          </w:tcPr>
          <w:p>
            <w:pPr>
              <w:jc w:val="center"/>
              <w:rPr>
                <w:rFonts w:ascii="宋体" w:hAnsi="宋体" w:cs="宋体"/>
                <w:sz w:val="20"/>
                <w:szCs w:val="20"/>
              </w:rPr>
            </w:pPr>
            <w:r>
              <w:rPr>
                <w:rFonts w:hint="eastAsia" w:ascii="宋体" w:hAnsi="宋体" w:cs="宋体"/>
                <w:sz w:val="20"/>
                <w:szCs w:val="20"/>
              </w:rPr>
              <w:t>482</w:t>
            </w:r>
          </w:p>
        </w:tc>
        <w:tc>
          <w:tcPr>
            <w:tcW w:w="1022" w:type="dxa"/>
          </w:tcPr>
          <w:p>
            <w:pPr>
              <w:jc w:val="center"/>
              <w:rPr>
                <w:rFonts w:ascii="宋体" w:hAnsi="宋体" w:cs="宋体"/>
                <w:sz w:val="20"/>
                <w:szCs w:val="20"/>
              </w:rPr>
            </w:pPr>
            <w:r>
              <w:rPr>
                <w:rFonts w:hint="eastAsia" w:ascii="宋体" w:hAnsi="宋体" w:cs="宋体"/>
                <w:sz w:val="20"/>
                <w:szCs w:val="20"/>
              </w:rPr>
              <w:t>542</w:t>
            </w:r>
          </w:p>
        </w:tc>
        <w:tc>
          <w:tcPr>
            <w:tcW w:w="1267" w:type="dxa"/>
          </w:tcPr>
          <w:p>
            <w:pPr>
              <w:jc w:val="center"/>
              <w:rPr>
                <w:rFonts w:ascii="宋体" w:hAnsi="宋体" w:cs="宋体"/>
                <w:sz w:val="20"/>
                <w:szCs w:val="20"/>
              </w:rPr>
            </w:pPr>
            <w:r>
              <w:rPr>
                <w:rFonts w:hint="eastAsia" w:ascii="宋体" w:hAnsi="宋体" w:cs="宋体"/>
                <w:sz w:val="20"/>
                <w:szCs w:val="20"/>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restart"/>
            <w:vAlign w:val="center"/>
          </w:tcPr>
          <w:p>
            <w:pPr>
              <w:rPr>
                <w:rFonts w:ascii="宋体" w:hAnsi="宋体" w:cs="宋体"/>
                <w:sz w:val="20"/>
                <w:szCs w:val="20"/>
              </w:rPr>
            </w:pPr>
            <w:r>
              <w:rPr>
                <w:rFonts w:hint="eastAsia" w:ascii="宋体" w:hAnsi="宋体" w:cs="宋体"/>
                <w:sz w:val="20"/>
                <w:szCs w:val="20"/>
              </w:rPr>
              <w:t>专业技能课程</w:t>
            </w:r>
          </w:p>
        </w:tc>
        <w:tc>
          <w:tcPr>
            <w:tcW w:w="1947" w:type="dxa"/>
          </w:tcPr>
          <w:p>
            <w:pPr>
              <w:rPr>
                <w:rFonts w:ascii="宋体" w:hAnsi="宋体" w:cs="宋体"/>
                <w:sz w:val="20"/>
                <w:szCs w:val="20"/>
              </w:rPr>
            </w:pPr>
            <w:r>
              <w:rPr>
                <w:rFonts w:hint="eastAsia" w:ascii="宋体" w:hAnsi="宋体" w:cs="宋体"/>
                <w:sz w:val="20"/>
                <w:szCs w:val="20"/>
              </w:rPr>
              <w:t>专业基础课程</w:t>
            </w:r>
          </w:p>
        </w:tc>
        <w:tc>
          <w:tcPr>
            <w:tcW w:w="1053" w:type="dxa"/>
          </w:tcPr>
          <w:p>
            <w:pPr>
              <w:jc w:val="center"/>
              <w:rPr>
                <w:rFonts w:ascii="宋体" w:hAnsi="宋体" w:cs="宋体"/>
                <w:sz w:val="20"/>
                <w:szCs w:val="20"/>
              </w:rPr>
            </w:pPr>
            <w:r>
              <w:rPr>
                <w:rFonts w:hint="eastAsia" w:ascii="宋体" w:hAnsi="宋体" w:cs="宋体"/>
                <w:sz w:val="20"/>
                <w:szCs w:val="20"/>
              </w:rPr>
              <w:t>5</w:t>
            </w:r>
          </w:p>
        </w:tc>
        <w:tc>
          <w:tcPr>
            <w:tcW w:w="680" w:type="dxa"/>
          </w:tcPr>
          <w:p>
            <w:pPr>
              <w:jc w:val="center"/>
              <w:rPr>
                <w:rFonts w:ascii="宋体" w:hAnsi="宋体" w:cs="宋体"/>
                <w:sz w:val="20"/>
                <w:szCs w:val="20"/>
              </w:rPr>
            </w:pPr>
            <w:r>
              <w:rPr>
                <w:rFonts w:hint="eastAsia" w:ascii="宋体" w:hAnsi="宋体" w:cs="宋体"/>
                <w:sz w:val="20"/>
                <w:szCs w:val="20"/>
              </w:rPr>
              <w:t>19</w:t>
            </w:r>
          </w:p>
        </w:tc>
        <w:tc>
          <w:tcPr>
            <w:tcW w:w="880" w:type="dxa"/>
          </w:tcPr>
          <w:p>
            <w:pPr>
              <w:jc w:val="center"/>
              <w:rPr>
                <w:rFonts w:ascii="宋体" w:hAnsi="宋体" w:cs="宋体"/>
                <w:sz w:val="20"/>
                <w:szCs w:val="20"/>
              </w:rPr>
            </w:pPr>
            <w:r>
              <w:rPr>
                <w:rFonts w:hint="eastAsia" w:ascii="宋体" w:hAnsi="宋体" w:cs="宋体"/>
                <w:sz w:val="20"/>
                <w:szCs w:val="20"/>
              </w:rPr>
              <w:t>304</w:t>
            </w:r>
          </w:p>
        </w:tc>
        <w:tc>
          <w:tcPr>
            <w:tcW w:w="1253" w:type="dxa"/>
          </w:tcPr>
          <w:p>
            <w:pPr>
              <w:jc w:val="center"/>
              <w:rPr>
                <w:rFonts w:ascii="宋体" w:hAnsi="宋体" w:cs="宋体"/>
                <w:sz w:val="20"/>
                <w:szCs w:val="20"/>
              </w:rPr>
            </w:pPr>
            <w:r>
              <w:rPr>
                <w:rFonts w:hint="eastAsia" w:ascii="宋体" w:hAnsi="宋体" w:cs="宋体"/>
                <w:sz w:val="20"/>
                <w:szCs w:val="20"/>
              </w:rPr>
              <w:t>168</w:t>
            </w:r>
          </w:p>
        </w:tc>
        <w:tc>
          <w:tcPr>
            <w:tcW w:w="1022" w:type="dxa"/>
          </w:tcPr>
          <w:p>
            <w:pPr>
              <w:jc w:val="center"/>
              <w:rPr>
                <w:rFonts w:ascii="宋体" w:hAnsi="宋体" w:cs="宋体"/>
                <w:sz w:val="20"/>
                <w:szCs w:val="20"/>
              </w:rPr>
            </w:pPr>
            <w:r>
              <w:rPr>
                <w:rFonts w:hint="eastAsia" w:ascii="宋体" w:hAnsi="宋体" w:cs="宋体"/>
                <w:sz w:val="20"/>
                <w:szCs w:val="20"/>
              </w:rPr>
              <w:t>136</w:t>
            </w:r>
          </w:p>
        </w:tc>
        <w:tc>
          <w:tcPr>
            <w:tcW w:w="1267" w:type="dxa"/>
          </w:tcPr>
          <w:p>
            <w:pPr>
              <w:jc w:val="center"/>
              <w:rPr>
                <w:rFonts w:ascii="宋体" w:hAnsi="宋体" w:cs="宋体"/>
                <w:sz w:val="20"/>
                <w:szCs w:val="20"/>
              </w:rPr>
            </w:pPr>
            <w:r>
              <w:rPr>
                <w:rFonts w:hint="eastAsia" w:ascii="宋体" w:hAnsi="宋体" w:cs="宋体"/>
                <w:sz w:val="20"/>
                <w:szCs w:val="20"/>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专业核心课程</w:t>
            </w:r>
          </w:p>
        </w:tc>
        <w:tc>
          <w:tcPr>
            <w:tcW w:w="1053" w:type="dxa"/>
          </w:tcPr>
          <w:p>
            <w:pPr>
              <w:jc w:val="center"/>
              <w:rPr>
                <w:rFonts w:ascii="宋体" w:hAnsi="宋体" w:cs="宋体"/>
                <w:sz w:val="20"/>
                <w:szCs w:val="20"/>
              </w:rPr>
            </w:pPr>
            <w:r>
              <w:rPr>
                <w:rFonts w:hint="eastAsia" w:ascii="宋体" w:hAnsi="宋体" w:cs="宋体"/>
                <w:sz w:val="20"/>
                <w:szCs w:val="20"/>
              </w:rPr>
              <w:t>7</w:t>
            </w:r>
          </w:p>
        </w:tc>
        <w:tc>
          <w:tcPr>
            <w:tcW w:w="680" w:type="dxa"/>
          </w:tcPr>
          <w:p>
            <w:pPr>
              <w:jc w:val="center"/>
              <w:rPr>
                <w:rFonts w:ascii="宋体" w:hAnsi="宋体" w:cs="宋体"/>
                <w:sz w:val="20"/>
                <w:szCs w:val="20"/>
              </w:rPr>
            </w:pPr>
            <w:r>
              <w:rPr>
                <w:rFonts w:hint="eastAsia" w:ascii="宋体" w:hAnsi="宋体" w:cs="宋体"/>
                <w:sz w:val="20"/>
                <w:szCs w:val="20"/>
              </w:rPr>
              <w:t>29</w:t>
            </w:r>
          </w:p>
        </w:tc>
        <w:tc>
          <w:tcPr>
            <w:tcW w:w="880" w:type="dxa"/>
          </w:tcPr>
          <w:p>
            <w:pPr>
              <w:jc w:val="center"/>
              <w:rPr>
                <w:rFonts w:ascii="宋体" w:hAnsi="宋体" w:cs="宋体"/>
                <w:sz w:val="20"/>
                <w:szCs w:val="20"/>
              </w:rPr>
            </w:pPr>
            <w:r>
              <w:rPr>
                <w:rFonts w:hint="eastAsia" w:ascii="宋体" w:hAnsi="宋体" w:cs="宋体"/>
                <w:sz w:val="20"/>
                <w:szCs w:val="20"/>
              </w:rPr>
              <w:t>464</w:t>
            </w:r>
          </w:p>
        </w:tc>
        <w:tc>
          <w:tcPr>
            <w:tcW w:w="1253" w:type="dxa"/>
          </w:tcPr>
          <w:p>
            <w:pPr>
              <w:jc w:val="center"/>
              <w:rPr>
                <w:rFonts w:ascii="宋体" w:hAnsi="宋体" w:cs="宋体"/>
                <w:sz w:val="20"/>
                <w:szCs w:val="20"/>
              </w:rPr>
            </w:pPr>
            <w:r>
              <w:rPr>
                <w:rFonts w:hint="eastAsia" w:ascii="宋体" w:hAnsi="宋体" w:cs="宋体"/>
                <w:sz w:val="20"/>
                <w:szCs w:val="20"/>
              </w:rPr>
              <w:t>232</w:t>
            </w:r>
          </w:p>
        </w:tc>
        <w:tc>
          <w:tcPr>
            <w:tcW w:w="1022" w:type="dxa"/>
          </w:tcPr>
          <w:p>
            <w:pPr>
              <w:jc w:val="center"/>
              <w:rPr>
                <w:rFonts w:ascii="宋体" w:hAnsi="宋体" w:cs="宋体"/>
                <w:sz w:val="20"/>
                <w:szCs w:val="20"/>
              </w:rPr>
            </w:pPr>
            <w:r>
              <w:rPr>
                <w:rFonts w:hint="eastAsia" w:ascii="宋体" w:hAnsi="宋体" w:cs="宋体"/>
                <w:sz w:val="20"/>
                <w:szCs w:val="20"/>
              </w:rPr>
              <w:t>232</w:t>
            </w:r>
          </w:p>
        </w:tc>
        <w:tc>
          <w:tcPr>
            <w:tcW w:w="1267" w:type="dxa"/>
          </w:tcPr>
          <w:p>
            <w:pPr>
              <w:jc w:val="center"/>
              <w:rPr>
                <w:rFonts w:ascii="宋体" w:hAnsi="宋体" w:cs="宋体"/>
                <w:sz w:val="20"/>
                <w:szCs w:val="20"/>
              </w:rPr>
            </w:pPr>
            <w:r>
              <w:rPr>
                <w:rFonts w:hint="eastAsia" w:ascii="宋体" w:hAnsi="宋体" w:cs="宋体"/>
                <w:sz w:val="20"/>
                <w:szCs w:val="2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专业拓展课程</w:t>
            </w:r>
          </w:p>
        </w:tc>
        <w:tc>
          <w:tcPr>
            <w:tcW w:w="1053" w:type="dxa"/>
          </w:tcPr>
          <w:p>
            <w:pPr>
              <w:jc w:val="center"/>
              <w:rPr>
                <w:rFonts w:ascii="宋体" w:hAnsi="宋体" w:cs="宋体"/>
                <w:sz w:val="20"/>
                <w:szCs w:val="20"/>
              </w:rPr>
            </w:pPr>
            <w:r>
              <w:rPr>
                <w:rFonts w:hint="eastAsia" w:ascii="宋体" w:hAnsi="宋体" w:cs="宋体"/>
                <w:sz w:val="20"/>
                <w:szCs w:val="20"/>
              </w:rPr>
              <w:t>2</w:t>
            </w:r>
          </w:p>
        </w:tc>
        <w:tc>
          <w:tcPr>
            <w:tcW w:w="680" w:type="dxa"/>
          </w:tcPr>
          <w:p>
            <w:pPr>
              <w:jc w:val="center"/>
              <w:rPr>
                <w:rFonts w:ascii="宋体" w:hAnsi="宋体" w:cs="宋体"/>
                <w:sz w:val="20"/>
                <w:szCs w:val="20"/>
              </w:rPr>
            </w:pPr>
            <w:r>
              <w:rPr>
                <w:rFonts w:hint="eastAsia" w:ascii="宋体" w:hAnsi="宋体" w:cs="宋体"/>
                <w:sz w:val="20"/>
                <w:szCs w:val="20"/>
              </w:rPr>
              <w:t>6</w:t>
            </w:r>
          </w:p>
        </w:tc>
        <w:tc>
          <w:tcPr>
            <w:tcW w:w="880" w:type="dxa"/>
          </w:tcPr>
          <w:p>
            <w:pPr>
              <w:jc w:val="center"/>
              <w:rPr>
                <w:rFonts w:ascii="宋体" w:hAnsi="宋体" w:cs="宋体"/>
                <w:sz w:val="20"/>
                <w:szCs w:val="20"/>
              </w:rPr>
            </w:pPr>
            <w:r>
              <w:rPr>
                <w:rFonts w:hint="eastAsia" w:ascii="宋体" w:hAnsi="宋体" w:cs="宋体"/>
                <w:sz w:val="20"/>
                <w:szCs w:val="20"/>
              </w:rPr>
              <w:t>96</w:t>
            </w:r>
          </w:p>
        </w:tc>
        <w:tc>
          <w:tcPr>
            <w:tcW w:w="1253" w:type="dxa"/>
          </w:tcPr>
          <w:p>
            <w:pPr>
              <w:jc w:val="center"/>
              <w:rPr>
                <w:rFonts w:ascii="宋体" w:hAnsi="宋体" w:cs="宋体"/>
                <w:sz w:val="20"/>
                <w:szCs w:val="20"/>
              </w:rPr>
            </w:pPr>
            <w:r>
              <w:rPr>
                <w:rFonts w:hint="eastAsia" w:ascii="宋体" w:hAnsi="宋体" w:cs="宋体"/>
                <w:sz w:val="20"/>
                <w:szCs w:val="20"/>
              </w:rPr>
              <w:t>48</w:t>
            </w:r>
          </w:p>
        </w:tc>
        <w:tc>
          <w:tcPr>
            <w:tcW w:w="1022" w:type="dxa"/>
          </w:tcPr>
          <w:p>
            <w:pPr>
              <w:jc w:val="center"/>
              <w:rPr>
                <w:rFonts w:ascii="宋体" w:hAnsi="宋体" w:cs="宋体"/>
                <w:sz w:val="20"/>
                <w:szCs w:val="20"/>
              </w:rPr>
            </w:pPr>
            <w:r>
              <w:rPr>
                <w:rFonts w:hint="eastAsia" w:ascii="宋体" w:hAnsi="宋体" w:cs="宋体"/>
                <w:sz w:val="20"/>
                <w:szCs w:val="20"/>
              </w:rPr>
              <w:t>48</w:t>
            </w:r>
          </w:p>
        </w:tc>
        <w:tc>
          <w:tcPr>
            <w:tcW w:w="1267" w:type="dxa"/>
          </w:tcPr>
          <w:p>
            <w:pPr>
              <w:jc w:val="center"/>
              <w:rPr>
                <w:rFonts w:ascii="宋体" w:hAnsi="宋体" w:cs="宋体"/>
                <w:sz w:val="20"/>
                <w:szCs w:val="20"/>
              </w:rPr>
            </w:pPr>
            <w:r>
              <w:rPr>
                <w:rFonts w:hint="eastAsia" w:ascii="宋体" w:hAnsi="宋体" w:cs="宋体"/>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实习实践课程</w:t>
            </w:r>
          </w:p>
        </w:tc>
        <w:tc>
          <w:tcPr>
            <w:tcW w:w="1053" w:type="dxa"/>
          </w:tcPr>
          <w:p>
            <w:pPr>
              <w:jc w:val="center"/>
              <w:rPr>
                <w:rFonts w:ascii="宋体" w:hAnsi="宋体" w:cs="宋体"/>
                <w:sz w:val="20"/>
                <w:szCs w:val="20"/>
              </w:rPr>
            </w:pPr>
            <w:r>
              <w:rPr>
                <w:rFonts w:hint="eastAsia" w:ascii="宋体" w:hAnsi="宋体" w:cs="宋体"/>
                <w:sz w:val="20"/>
                <w:szCs w:val="20"/>
              </w:rPr>
              <w:t>3</w:t>
            </w:r>
          </w:p>
        </w:tc>
        <w:tc>
          <w:tcPr>
            <w:tcW w:w="680" w:type="dxa"/>
          </w:tcPr>
          <w:p>
            <w:pPr>
              <w:jc w:val="center"/>
              <w:rPr>
                <w:rFonts w:ascii="宋体" w:hAnsi="宋体" w:cs="宋体"/>
                <w:sz w:val="20"/>
                <w:szCs w:val="20"/>
              </w:rPr>
            </w:pPr>
            <w:r>
              <w:rPr>
                <w:rFonts w:hint="eastAsia" w:ascii="宋体" w:hAnsi="宋体" w:cs="宋体"/>
                <w:sz w:val="20"/>
                <w:szCs w:val="20"/>
              </w:rPr>
              <w:t>33</w:t>
            </w:r>
          </w:p>
        </w:tc>
        <w:tc>
          <w:tcPr>
            <w:tcW w:w="880" w:type="dxa"/>
          </w:tcPr>
          <w:p>
            <w:pPr>
              <w:jc w:val="center"/>
              <w:rPr>
                <w:rFonts w:ascii="宋体" w:hAnsi="宋体" w:cs="宋体"/>
                <w:sz w:val="20"/>
                <w:szCs w:val="20"/>
              </w:rPr>
            </w:pPr>
            <w:r>
              <w:rPr>
                <w:rFonts w:hint="eastAsia" w:ascii="宋体" w:hAnsi="宋体" w:cs="宋体"/>
                <w:sz w:val="20"/>
                <w:szCs w:val="20"/>
              </w:rPr>
              <w:t>906</w:t>
            </w:r>
          </w:p>
        </w:tc>
        <w:tc>
          <w:tcPr>
            <w:tcW w:w="1253" w:type="dxa"/>
          </w:tcPr>
          <w:p>
            <w:pPr>
              <w:jc w:val="center"/>
              <w:rPr>
                <w:rFonts w:ascii="宋体" w:hAnsi="宋体" w:cs="宋体"/>
                <w:sz w:val="20"/>
                <w:szCs w:val="20"/>
              </w:rPr>
            </w:pPr>
            <w:r>
              <w:rPr>
                <w:rFonts w:hint="eastAsia" w:ascii="宋体" w:hAnsi="宋体" w:cs="宋体"/>
                <w:sz w:val="20"/>
                <w:szCs w:val="20"/>
              </w:rPr>
              <w:t>48</w:t>
            </w:r>
          </w:p>
        </w:tc>
        <w:tc>
          <w:tcPr>
            <w:tcW w:w="1022" w:type="dxa"/>
          </w:tcPr>
          <w:p>
            <w:pPr>
              <w:jc w:val="center"/>
              <w:rPr>
                <w:rFonts w:ascii="宋体" w:hAnsi="宋体" w:cs="宋体"/>
                <w:sz w:val="20"/>
                <w:szCs w:val="20"/>
              </w:rPr>
            </w:pPr>
            <w:r>
              <w:rPr>
                <w:rFonts w:hint="eastAsia" w:ascii="宋体" w:hAnsi="宋体" w:cs="宋体"/>
                <w:sz w:val="20"/>
                <w:szCs w:val="20"/>
              </w:rPr>
              <w:t>858</w:t>
            </w:r>
          </w:p>
        </w:tc>
        <w:tc>
          <w:tcPr>
            <w:tcW w:w="1267" w:type="dxa"/>
          </w:tcPr>
          <w:p>
            <w:pPr>
              <w:jc w:val="center"/>
              <w:rPr>
                <w:rFonts w:ascii="宋体" w:hAnsi="宋体" w:cs="宋体"/>
                <w:sz w:val="20"/>
                <w:szCs w:val="20"/>
              </w:rPr>
            </w:pPr>
            <w:r>
              <w:rPr>
                <w:rFonts w:hint="eastAsia" w:ascii="宋体" w:hAnsi="宋体" w:cs="宋体"/>
                <w:sz w:val="20"/>
                <w:szCs w:val="20"/>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Pr>
          <w:p>
            <w:pPr>
              <w:rPr>
                <w:rFonts w:ascii="宋体" w:hAnsi="宋体" w:cs="宋体"/>
                <w:sz w:val="20"/>
                <w:szCs w:val="20"/>
              </w:rPr>
            </w:pPr>
          </w:p>
        </w:tc>
        <w:tc>
          <w:tcPr>
            <w:tcW w:w="1947" w:type="dxa"/>
          </w:tcPr>
          <w:p>
            <w:pPr>
              <w:rPr>
                <w:rFonts w:ascii="宋体" w:hAnsi="宋体" w:cs="宋体"/>
                <w:sz w:val="20"/>
                <w:szCs w:val="20"/>
              </w:rPr>
            </w:pPr>
            <w:r>
              <w:rPr>
                <w:rFonts w:hint="eastAsia" w:ascii="宋体" w:hAnsi="宋体" w:cs="宋体"/>
                <w:sz w:val="20"/>
                <w:szCs w:val="20"/>
              </w:rPr>
              <w:t>小计</w:t>
            </w:r>
          </w:p>
        </w:tc>
        <w:tc>
          <w:tcPr>
            <w:tcW w:w="1053" w:type="dxa"/>
          </w:tcPr>
          <w:p>
            <w:pPr>
              <w:jc w:val="center"/>
              <w:rPr>
                <w:rFonts w:ascii="宋体" w:hAnsi="宋体" w:cs="宋体"/>
                <w:sz w:val="20"/>
                <w:szCs w:val="20"/>
              </w:rPr>
            </w:pPr>
            <w:r>
              <w:rPr>
                <w:rFonts w:hint="eastAsia" w:ascii="宋体" w:hAnsi="宋体" w:cs="宋体"/>
                <w:sz w:val="20"/>
                <w:szCs w:val="20"/>
              </w:rPr>
              <w:t>17</w:t>
            </w:r>
          </w:p>
        </w:tc>
        <w:tc>
          <w:tcPr>
            <w:tcW w:w="680" w:type="dxa"/>
          </w:tcPr>
          <w:p>
            <w:pPr>
              <w:jc w:val="center"/>
              <w:rPr>
                <w:rFonts w:ascii="宋体" w:hAnsi="宋体" w:cs="宋体"/>
                <w:sz w:val="20"/>
                <w:szCs w:val="20"/>
              </w:rPr>
            </w:pPr>
            <w:r>
              <w:rPr>
                <w:rFonts w:hint="eastAsia" w:ascii="宋体" w:hAnsi="宋体" w:cs="宋体"/>
                <w:sz w:val="20"/>
                <w:szCs w:val="20"/>
              </w:rPr>
              <w:t>91</w:t>
            </w:r>
          </w:p>
        </w:tc>
        <w:tc>
          <w:tcPr>
            <w:tcW w:w="880" w:type="dxa"/>
          </w:tcPr>
          <w:p>
            <w:pPr>
              <w:jc w:val="center"/>
              <w:rPr>
                <w:rFonts w:ascii="宋体" w:hAnsi="宋体" w:cs="宋体"/>
                <w:sz w:val="20"/>
                <w:szCs w:val="20"/>
              </w:rPr>
            </w:pPr>
            <w:r>
              <w:rPr>
                <w:rFonts w:hint="eastAsia" w:ascii="宋体" w:hAnsi="宋体" w:cs="宋体"/>
                <w:sz w:val="20"/>
                <w:szCs w:val="20"/>
              </w:rPr>
              <w:t>1848</w:t>
            </w:r>
          </w:p>
        </w:tc>
        <w:tc>
          <w:tcPr>
            <w:tcW w:w="1253" w:type="dxa"/>
          </w:tcPr>
          <w:p>
            <w:pPr>
              <w:jc w:val="center"/>
              <w:rPr>
                <w:rFonts w:ascii="宋体" w:hAnsi="宋体" w:cs="宋体"/>
                <w:sz w:val="20"/>
                <w:szCs w:val="20"/>
              </w:rPr>
            </w:pPr>
            <w:r>
              <w:rPr>
                <w:rFonts w:hint="eastAsia" w:ascii="宋体" w:hAnsi="宋体" w:cs="宋体"/>
                <w:sz w:val="20"/>
                <w:szCs w:val="20"/>
              </w:rPr>
              <w:t>520</w:t>
            </w:r>
          </w:p>
        </w:tc>
        <w:tc>
          <w:tcPr>
            <w:tcW w:w="1022" w:type="dxa"/>
          </w:tcPr>
          <w:p>
            <w:pPr>
              <w:jc w:val="center"/>
              <w:rPr>
                <w:rFonts w:ascii="宋体" w:hAnsi="宋体" w:cs="宋体"/>
                <w:sz w:val="20"/>
                <w:szCs w:val="20"/>
              </w:rPr>
            </w:pPr>
            <w:r>
              <w:rPr>
                <w:rFonts w:hint="eastAsia" w:ascii="宋体" w:hAnsi="宋体" w:cs="宋体"/>
                <w:sz w:val="20"/>
                <w:szCs w:val="20"/>
              </w:rPr>
              <w:t>1274</w:t>
            </w:r>
          </w:p>
        </w:tc>
        <w:tc>
          <w:tcPr>
            <w:tcW w:w="1267" w:type="dxa"/>
          </w:tcPr>
          <w:p>
            <w:pPr>
              <w:jc w:val="center"/>
              <w:rPr>
                <w:rFonts w:ascii="宋体" w:hAnsi="宋体" w:cs="宋体"/>
                <w:sz w:val="20"/>
                <w:szCs w:val="20"/>
              </w:rPr>
            </w:pPr>
            <w:r>
              <w:rPr>
                <w:rFonts w:hint="eastAsia" w:ascii="宋体" w:hAnsi="宋体" w:cs="宋体"/>
                <w:sz w:val="20"/>
                <w:szCs w:val="20"/>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tcPr>
          <w:p>
            <w:pPr>
              <w:rPr>
                <w:rFonts w:ascii="宋体" w:hAnsi="宋体" w:cs="宋体"/>
                <w:sz w:val="20"/>
                <w:szCs w:val="20"/>
              </w:rPr>
            </w:pPr>
            <w:bookmarkStart w:id="41" w:name="_Toc106311072"/>
            <w:bookmarkStart w:id="42" w:name="_Toc354169520"/>
            <w:bookmarkStart w:id="43" w:name="_Toc100779590"/>
            <w:r>
              <w:rPr>
                <w:rFonts w:hint="eastAsia" w:ascii="宋体" w:hAnsi="宋体" w:cs="宋体"/>
                <w:sz w:val="20"/>
                <w:szCs w:val="20"/>
              </w:rPr>
              <w:t>合计</w:t>
            </w:r>
          </w:p>
        </w:tc>
        <w:tc>
          <w:tcPr>
            <w:tcW w:w="1053" w:type="dxa"/>
          </w:tcPr>
          <w:p>
            <w:pPr>
              <w:jc w:val="center"/>
              <w:rPr>
                <w:rFonts w:ascii="宋体" w:hAnsi="宋体" w:cs="宋体"/>
                <w:sz w:val="20"/>
                <w:szCs w:val="20"/>
              </w:rPr>
            </w:pPr>
            <w:r>
              <w:rPr>
                <w:rFonts w:hint="eastAsia" w:ascii="宋体" w:hAnsi="宋体" w:cs="宋体"/>
                <w:sz w:val="20"/>
                <w:szCs w:val="20"/>
              </w:rPr>
              <w:t>43</w:t>
            </w:r>
          </w:p>
        </w:tc>
        <w:tc>
          <w:tcPr>
            <w:tcW w:w="680" w:type="dxa"/>
          </w:tcPr>
          <w:p>
            <w:pPr>
              <w:jc w:val="center"/>
              <w:rPr>
                <w:rFonts w:ascii="宋体" w:hAnsi="宋体" w:cs="宋体"/>
                <w:sz w:val="20"/>
                <w:szCs w:val="20"/>
              </w:rPr>
            </w:pPr>
            <w:r>
              <w:rPr>
                <w:rFonts w:hint="eastAsia" w:ascii="宋体" w:hAnsi="宋体" w:cs="宋体"/>
                <w:sz w:val="20"/>
                <w:szCs w:val="20"/>
              </w:rPr>
              <w:t>140</w:t>
            </w:r>
          </w:p>
        </w:tc>
        <w:tc>
          <w:tcPr>
            <w:tcW w:w="880" w:type="dxa"/>
          </w:tcPr>
          <w:p>
            <w:pPr>
              <w:jc w:val="center"/>
              <w:rPr>
                <w:rFonts w:ascii="宋体" w:hAnsi="宋体" w:cs="宋体"/>
                <w:sz w:val="20"/>
                <w:szCs w:val="20"/>
              </w:rPr>
            </w:pPr>
            <w:r>
              <w:rPr>
                <w:rFonts w:hint="eastAsia" w:ascii="宋体" w:hAnsi="宋体" w:cs="宋体"/>
                <w:sz w:val="20"/>
                <w:szCs w:val="20"/>
              </w:rPr>
              <w:t>2794</w:t>
            </w:r>
          </w:p>
        </w:tc>
        <w:tc>
          <w:tcPr>
            <w:tcW w:w="1253" w:type="dxa"/>
          </w:tcPr>
          <w:p>
            <w:pPr>
              <w:jc w:val="center"/>
              <w:rPr>
                <w:rFonts w:ascii="宋体" w:hAnsi="宋体" w:cs="宋体"/>
                <w:sz w:val="20"/>
                <w:szCs w:val="20"/>
              </w:rPr>
            </w:pPr>
            <w:r>
              <w:rPr>
                <w:rFonts w:hint="eastAsia" w:ascii="宋体" w:hAnsi="宋体" w:cs="宋体"/>
                <w:sz w:val="20"/>
                <w:szCs w:val="20"/>
              </w:rPr>
              <w:t>838</w:t>
            </w:r>
          </w:p>
        </w:tc>
        <w:tc>
          <w:tcPr>
            <w:tcW w:w="1022" w:type="dxa"/>
          </w:tcPr>
          <w:p>
            <w:pPr>
              <w:jc w:val="center"/>
              <w:rPr>
                <w:rFonts w:ascii="宋体" w:hAnsi="宋体" w:cs="宋体"/>
                <w:sz w:val="20"/>
                <w:szCs w:val="20"/>
              </w:rPr>
            </w:pPr>
            <w:r>
              <w:rPr>
                <w:rFonts w:hint="eastAsia" w:ascii="宋体" w:hAnsi="宋体" w:cs="宋体"/>
                <w:sz w:val="20"/>
                <w:szCs w:val="20"/>
              </w:rPr>
              <w:t>1816</w:t>
            </w:r>
          </w:p>
        </w:tc>
        <w:tc>
          <w:tcPr>
            <w:tcW w:w="1267" w:type="dxa"/>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tcPr>
          <w:p>
            <w:pPr>
              <w:rPr>
                <w:rFonts w:ascii="宋体" w:hAnsi="宋体" w:cs="宋体"/>
                <w:sz w:val="20"/>
                <w:szCs w:val="20"/>
              </w:rPr>
            </w:pPr>
            <w:r>
              <w:rPr>
                <w:rFonts w:hint="eastAsia" w:ascii="宋体" w:hAnsi="宋体" w:cs="宋体"/>
                <w:sz w:val="20"/>
                <w:szCs w:val="20"/>
              </w:rPr>
              <w:t>选修教学总学时</w:t>
            </w:r>
          </w:p>
        </w:tc>
        <w:tc>
          <w:tcPr>
            <w:tcW w:w="4888" w:type="dxa"/>
            <w:gridSpan w:val="5"/>
          </w:tcPr>
          <w:p>
            <w:pPr>
              <w:jc w:val="center"/>
              <w:rPr>
                <w:rFonts w:ascii="宋体" w:hAnsi="宋体" w:cs="宋体"/>
                <w:sz w:val="20"/>
                <w:szCs w:val="20"/>
              </w:rPr>
            </w:pPr>
            <w:r>
              <w:rPr>
                <w:rFonts w:hint="eastAsia" w:ascii="宋体" w:hAnsi="宋体" w:cs="宋体"/>
                <w:sz w:val="20"/>
                <w:szCs w:val="20"/>
              </w:rPr>
              <w:t>280</w:t>
            </w:r>
          </w:p>
        </w:tc>
        <w:tc>
          <w:tcPr>
            <w:tcW w:w="1267" w:type="dxa"/>
          </w:tcPr>
          <w:p>
            <w:pPr>
              <w:jc w:val="center"/>
              <w:rPr>
                <w:rFonts w:ascii="宋体" w:hAnsi="宋体" w:cs="宋体"/>
                <w:sz w:val="20"/>
                <w:szCs w:val="20"/>
              </w:rPr>
            </w:pPr>
            <w:r>
              <w:rPr>
                <w:rFonts w:hint="eastAsia" w:ascii="宋体" w:hAnsi="宋体" w:cs="宋体"/>
                <w:sz w:val="20"/>
                <w:szCs w:val="20"/>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tcPr>
          <w:p>
            <w:pPr>
              <w:rPr>
                <w:rFonts w:ascii="宋体" w:hAnsi="宋体" w:cs="宋体"/>
                <w:sz w:val="20"/>
                <w:szCs w:val="20"/>
              </w:rPr>
            </w:pPr>
            <w:r>
              <w:rPr>
                <w:rFonts w:hint="eastAsia" w:ascii="宋体" w:hAnsi="宋体" w:cs="宋体"/>
                <w:sz w:val="20"/>
                <w:szCs w:val="20"/>
              </w:rPr>
              <w:t>实践教学总学时</w:t>
            </w:r>
          </w:p>
        </w:tc>
        <w:tc>
          <w:tcPr>
            <w:tcW w:w="4888" w:type="dxa"/>
            <w:gridSpan w:val="5"/>
          </w:tcPr>
          <w:p>
            <w:pPr>
              <w:jc w:val="center"/>
              <w:rPr>
                <w:rFonts w:ascii="宋体" w:hAnsi="宋体" w:cs="宋体"/>
                <w:sz w:val="20"/>
                <w:szCs w:val="20"/>
              </w:rPr>
            </w:pPr>
            <w:r>
              <w:rPr>
                <w:rFonts w:hint="eastAsia" w:ascii="宋体" w:hAnsi="宋体" w:cs="宋体"/>
                <w:sz w:val="20"/>
                <w:szCs w:val="20"/>
              </w:rPr>
              <w:t>1816</w:t>
            </w:r>
          </w:p>
        </w:tc>
        <w:tc>
          <w:tcPr>
            <w:tcW w:w="1267" w:type="dxa"/>
          </w:tcPr>
          <w:p>
            <w:pPr>
              <w:jc w:val="center"/>
              <w:rPr>
                <w:rFonts w:ascii="宋体" w:hAnsi="宋体" w:cs="宋体"/>
                <w:sz w:val="20"/>
                <w:szCs w:val="20"/>
              </w:rPr>
            </w:pPr>
            <w:r>
              <w:rPr>
                <w:rFonts w:hint="eastAsia" w:ascii="宋体" w:hAnsi="宋体" w:cs="宋体"/>
                <w:sz w:val="20"/>
                <w:szCs w:val="20"/>
              </w:rPr>
              <w:t>64.99%</w:t>
            </w:r>
          </w:p>
        </w:tc>
      </w:tr>
    </w:tbl>
    <w:p>
      <w:pPr>
        <w:pStyle w:val="4"/>
        <w:spacing w:before="0" w:after="0" w:line="360" w:lineRule="auto"/>
        <w:ind w:firstLine="440" w:firstLineChars="200"/>
        <w:rPr>
          <w:rFonts w:hint="default" w:ascii="黑体" w:hAnsi="Times New Roman" w:eastAsia="黑体"/>
          <w:b w:val="0"/>
          <w:kern w:val="2"/>
          <w:sz w:val="22"/>
          <w:szCs w:val="22"/>
        </w:rPr>
      </w:pPr>
    </w:p>
    <w:p>
      <w:pPr>
        <w:pStyle w:val="4"/>
        <w:spacing w:before="0" w:after="0" w:line="360" w:lineRule="auto"/>
        <w:ind w:firstLine="440" w:firstLineChars="200"/>
        <w:rPr>
          <w:rFonts w:hint="default" w:ascii="黑体" w:hAnsi="Times New Roman" w:eastAsia="黑体"/>
          <w:b w:val="0"/>
          <w:kern w:val="2"/>
          <w:sz w:val="22"/>
          <w:szCs w:val="22"/>
        </w:rPr>
      </w:pPr>
      <w:bookmarkStart w:id="44" w:name="_Toc26111"/>
      <w:r>
        <w:rPr>
          <w:rFonts w:ascii="黑体" w:hAnsi="Times New Roman" w:eastAsia="黑体"/>
          <w:b w:val="0"/>
          <w:kern w:val="2"/>
          <w:sz w:val="22"/>
          <w:szCs w:val="22"/>
        </w:rPr>
        <w:t>八、实施保障要求</w:t>
      </w:r>
      <w:bookmarkEnd w:id="44"/>
    </w:p>
    <w:p>
      <w:pPr>
        <w:pStyle w:val="4"/>
        <w:spacing w:before="0" w:after="0" w:line="360" w:lineRule="auto"/>
        <w:ind w:firstLine="440" w:firstLineChars="200"/>
        <w:rPr>
          <w:rFonts w:hint="default" w:ascii="黑体" w:hAnsi="Times New Roman" w:eastAsia="黑体"/>
          <w:b w:val="0"/>
          <w:kern w:val="2"/>
          <w:sz w:val="22"/>
          <w:szCs w:val="22"/>
        </w:rPr>
      </w:pPr>
      <w:bookmarkStart w:id="45" w:name="_Toc5622"/>
      <w:r>
        <w:rPr>
          <w:rFonts w:ascii="黑体" w:hAnsi="Times New Roman" w:eastAsia="黑体"/>
          <w:b w:val="0"/>
          <w:kern w:val="2"/>
          <w:sz w:val="22"/>
          <w:szCs w:val="22"/>
        </w:rPr>
        <w:t>（一）师资队伍</w:t>
      </w:r>
      <w:bookmarkEnd w:id="45"/>
    </w:p>
    <w:p>
      <w:pPr>
        <w:spacing w:line="360" w:lineRule="auto"/>
        <w:ind w:firstLine="440" w:firstLineChars="200"/>
        <w:rPr>
          <w:rFonts w:ascii="宋体" w:hAnsi="宋体" w:cs="宋体"/>
          <w:sz w:val="22"/>
          <w:szCs w:val="22"/>
        </w:rPr>
      </w:pPr>
      <w:r>
        <w:rPr>
          <w:rFonts w:hint="eastAsia" w:ascii="宋体" w:hAnsi="宋体" w:cs="宋体"/>
          <w:sz w:val="22"/>
          <w:szCs w:val="22"/>
        </w:rPr>
        <w:t>1.队伍结构</w:t>
      </w:r>
    </w:p>
    <w:p>
      <w:pPr>
        <w:spacing w:line="360" w:lineRule="auto"/>
        <w:ind w:firstLine="440" w:firstLineChars="200"/>
        <w:rPr>
          <w:rFonts w:ascii="宋体" w:hAnsi="宋体" w:cs="宋体"/>
          <w:sz w:val="24"/>
        </w:rPr>
      </w:pPr>
      <w:r>
        <w:rPr>
          <w:rFonts w:hint="eastAsia" w:ascii="宋体" w:hAnsi="宋体" w:cs="宋体"/>
          <w:sz w:val="22"/>
          <w:szCs w:val="22"/>
          <w:lang w:val="zh-CN"/>
        </w:rPr>
        <w:t>学生数与本专业专任教师数比例不高于</w:t>
      </w:r>
      <w:r>
        <w:rPr>
          <w:rFonts w:hint="eastAsia" w:ascii="宋体" w:hAnsi="宋体" w:cs="宋体"/>
          <w:sz w:val="22"/>
          <w:szCs w:val="22"/>
        </w:rPr>
        <w:t>18</w:t>
      </w:r>
      <w:r>
        <w:rPr>
          <w:rFonts w:hint="eastAsia" w:ascii="宋体" w:hAnsi="宋体" w:cs="宋体"/>
          <w:sz w:val="22"/>
          <w:szCs w:val="22"/>
          <w:lang w:val="zh-CN"/>
        </w:rPr>
        <w:t>:1，双师素质教师占专业教师比一般不低于60%，专任教师队伍要考虑职称、年龄，形成合理的梯队结构。</w:t>
      </w:r>
    </w:p>
    <w:p>
      <w:pPr>
        <w:spacing w:line="360" w:lineRule="auto"/>
        <w:ind w:firstLine="440" w:firstLineChars="200"/>
        <w:rPr>
          <w:rFonts w:ascii="宋体" w:hAnsi="宋体" w:cs="宋体"/>
          <w:sz w:val="22"/>
          <w:szCs w:val="22"/>
        </w:rPr>
      </w:pPr>
      <w:r>
        <w:rPr>
          <w:rFonts w:hint="eastAsia" w:ascii="宋体" w:hAnsi="宋体" w:cs="宋体"/>
          <w:sz w:val="22"/>
          <w:szCs w:val="22"/>
        </w:rPr>
        <w:t>2.专任教师</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有高校教师资格和本专业领域有关证书；有理想信念、有道德情操、有扎实学识、有仁爱之心；具有车辆工程、交通运输等相关专业本科及以上学历；具有扎实的汽车专业技术相关理论功底和实践能力；具有较强信息化教学能力，能够开展课程教学改革和科学研究；每5 年累计不少于6 个月的企业实践经历。</w:t>
      </w:r>
    </w:p>
    <w:p>
      <w:pPr>
        <w:spacing w:line="360" w:lineRule="auto"/>
        <w:ind w:firstLine="440" w:firstLineChars="200"/>
        <w:rPr>
          <w:rFonts w:ascii="宋体" w:hAnsi="宋体" w:cs="宋体"/>
          <w:sz w:val="22"/>
          <w:szCs w:val="22"/>
        </w:rPr>
      </w:pPr>
      <w:r>
        <w:rPr>
          <w:rFonts w:hint="eastAsia" w:ascii="宋体" w:hAnsi="宋体" w:cs="宋体"/>
          <w:sz w:val="22"/>
          <w:szCs w:val="22"/>
        </w:rPr>
        <w:t>3.专业带头人</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由具有副高及以上职称，能够较好地把握新能源汽车行业、专业发展，能广泛联系行业企业，了解行业企业对新能源汽车检测与维修技术专业人才的需求实际，教学设计、专业研究能力强，组织开展教科研工作能力强，在本区域或本领域具有一定的专业影响力的老师担当。</w:t>
      </w:r>
    </w:p>
    <w:p>
      <w:pPr>
        <w:spacing w:line="360" w:lineRule="auto"/>
        <w:ind w:firstLine="440" w:firstLineChars="200"/>
        <w:rPr>
          <w:rFonts w:ascii="宋体" w:hAnsi="宋体" w:cs="宋体"/>
          <w:sz w:val="22"/>
          <w:szCs w:val="22"/>
        </w:rPr>
      </w:pPr>
      <w:r>
        <w:rPr>
          <w:rFonts w:hint="eastAsia" w:ascii="宋体" w:hAnsi="宋体" w:cs="宋体"/>
          <w:sz w:val="22"/>
          <w:szCs w:val="22"/>
        </w:rPr>
        <w:t>4.兼职教师</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主要从新能源汽车运营企业聘任，具备良好的思想政治素质、职业道德和工匠精神，具有扎实的新能源汽车检测与维修技术专业知识和丰富的实际工作经验，具有中级及以上相关专业职称，能承担专业课程教学、实习实训指导和学生职业发展规划指导等教学任务。</w:t>
      </w:r>
    </w:p>
    <w:p>
      <w:pPr>
        <w:spacing w:line="360" w:lineRule="auto"/>
        <w:ind w:firstLine="440" w:firstLineChars="200"/>
        <w:rPr>
          <w:rFonts w:ascii="宋体" w:hAnsi="宋体" w:cs="宋体"/>
          <w:sz w:val="22"/>
          <w:szCs w:val="22"/>
        </w:rPr>
      </w:pPr>
      <w:r>
        <w:rPr>
          <w:rFonts w:hint="eastAsia" w:ascii="宋体" w:hAnsi="宋体" w:cs="宋体"/>
          <w:sz w:val="22"/>
          <w:szCs w:val="22"/>
        </w:rPr>
        <w:t>本专业师资配置及要求如表11所示</w:t>
      </w:r>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表1</w:t>
      </w:r>
      <w:r>
        <w:rPr>
          <w:rFonts w:hint="eastAsia" w:ascii="黑体" w:hAnsi="黑体" w:eastAsia="黑体" w:cs="黑体"/>
          <w:spacing w:val="8"/>
          <w:sz w:val="20"/>
          <w:szCs w:val="20"/>
        </w:rPr>
        <w:t>1</w:t>
      </w:r>
      <w:r>
        <w:rPr>
          <w:rFonts w:ascii="黑体" w:hAnsi="黑体" w:eastAsia="黑体" w:cs="黑体"/>
          <w:spacing w:val="8"/>
          <w:sz w:val="20"/>
          <w:szCs w:val="20"/>
        </w:rPr>
        <w:t xml:space="preserve">  师资配置与要求</w:t>
      </w:r>
    </w:p>
    <w:tbl>
      <w:tblPr>
        <w:tblStyle w:val="17"/>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641"/>
        <w:gridCol w:w="1494"/>
        <w:gridCol w:w="2019"/>
        <w:gridCol w:w="2154"/>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84" w:type="dxa"/>
          </w:tcPr>
          <w:p>
            <w:pPr>
              <w:spacing w:before="138" w:line="228" w:lineRule="auto"/>
              <w:ind w:left="261"/>
              <w:rPr>
                <w:rFonts w:ascii="宋体" w:hAnsi="宋体" w:cs="宋体"/>
                <w:sz w:val="20"/>
                <w:szCs w:val="20"/>
              </w:rPr>
            </w:pPr>
            <w:r>
              <w:rPr>
                <w:rFonts w:ascii="宋体" w:hAnsi="宋体" w:cs="宋体"/>
                <w:spacing w:val="7"/>
                <w:sz w:val="20"/>
                <w:szCs w:val="20"/>
              </w:rPr>
              <w:t>生</w:t>
            </w:r>
            <w:r>
              <w:rPr>
                <w:rFonts w:ascii="宋体" w:hAnsi="宋体" w:cs="宋体"/>
                <w:spacing w:val="6"/>
                <w:sz w:val="20"/>
                <w:szCs w:val="20"/>
              </w:rPr>
              <w:t>师比</w:t>
            </w:r>
          </w:p>
        </w:tc>
        <w:tc>
          <w:tcPr>
            <w:tcW w:w="8315" w:type="dxa"/>
            <w:gridSpan w:val="5"/>
          </w:tcPr>
          <w:p>
            <w:pPr>
              <w:spacing w:before="137" w:line="266" w:lineRule="exact"/>
              <w:ind w:left="4079"/>
              <w:rPr>
                <w:rFonts w:ascii="宋体" w:hAnsi="宋体" w:cs="宋体"/>
                <w:sz w:val="20"/>
                <w:szCs w:val="20"/>
              </w:rPr>
            </w:pPr>
            <w:r>
              <w:rPr>
                <w:rFonts w:ascii="宋体" w:hAnsi="宋体" w:cs="宋体"/>
                <w:spacing w:val="6"/>
                <w:position w:val="1"/>
                <w:sz w:val="20"/>
                <w:szCs w:val="20"/>
              </w:rPr>
              <w:t>≤</w:t>
            </w:r>
            <w:r>
              <w:rPr>
                <w:rFonts w:hint="eastAsia" w:ascii="宋体" w:hAnsi="宋体" w:cs="宋体"/>
                <w:spacing w:val="5"/>
                <w:position w:val="1"/>
                <w:sz w:val="20"/>
                <w:szCs w:val="20"/>
              </w:rPr>
              <w:t>18</w:t>
            </w:r>
            <w:r>
              <w:rPr>
                <w:rFonts w:ascii="宋体" w:hAnsi="宋体" w:cs="宋体"/>
                <w:spacing w:val="5"/>
                <w:position w:val="1"/>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084" w:type="dxa"/>
          </w:tcPr>
          <w:p>
            <w:pPr>
              <w:spacing w:before="118" w:line="228" w:lineRule="auto"/>
              <w:ind w:left="157"/>
              <w:rPr>
                <w:rFonts w:ascii="宋体" w:hAnsi="宋体" w:cs="宋体"/>
                <w:sz w:val="20"/>
                <w:szCs w:val="20"/>
              </w:rPr>
            </w:pPr>
            <w:r>
              <w:rPr>
                <w:rFonts w:ascii="宋体" w:hAnsi="宋体" w:cs="宋体"/>
                <w:spacing w:val="7"/>
                <w:sz w:val="20"/>
                <w:szCs w:val="20"/>
              </w:rPr>
              <w:t>专兼职比</w:t>
            </w:r>
          </w:p>
        </w:tc>
        <w:tc>
          <w:tcPr>
            <w:tcW w:w="8315" w:type="dxa"/>
            <w:gridSpan w:val="5"/>
          </w:tcPr>
          <w:p>
            <w:pPr>
              <w:spacing w:before="96" w:line="265" w:lineRule="exact"/>
              <w:ind w:left="4158"/>
              <w:rPr>
                <w:rFonts w:eastAsia="Calibri" w:cs="Calibri"/>
                <w:sz w:val="20"/>
                <w:szCs w:val="20"/>
              </w:rPr>
            </w:pPr>
            <w:r>
              <w:rPr>
                <w:rFonts w:ascii="宋体" w:hAnsi="宋体" w:cs="宋体"/>
                <w:spacing w:val="2"/>
                <w:position w:val="1"/>
                <w:sz w:val="20"/>
                <w:szCs w:val="20"/>
              </w:rPr>
              <w:t>＞</w:t>
            </w:r>
            <w:r>
              <w:rPr>
                <w:rFonts w:eastAsia="Calibri" w:cs="Calibri"/>
                <w:spacing w:val="2"/>
                <w:position w:val="1"/>
                <w:sz w:val="20"/>
                <w:szCs w:val="20"/>
              </w:rPr>
              <w:t>3:</w:t>
            </w:r>
            <w:r>
              <w:rPr>
                <w:rFonts w:eastAsia="Calibri" w:cs="Calibri"/>
                <w:spacing w:val="1"/>
                <w:position w:val="1"/>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84" w:type="dxa"/>
          </w:tcPr>
          <w:p>
            <w:pPr>
              <w:spacing w:before="106" w:line="228" w:lineRule="auto"/>
              <w:ind w:left="259"/>
              <w:rPr>
                <w:rFonts w:ascii="宋体" w:hAnsi="宋体" w:cs="宋体"/>
                <w:sz w:val="20"/>
                <w:szCs w:val="20"/>
              </w:rPr>
            </w:pPr>
            <w:r>
              <w:rPr>
                <w:rFonts w:ascii="宋体" w:hAnsi="宋体" w:cs="宋体"/>
                <w:spacing w:val="7"/>
                <w:sz w:val="20"/>
                <w:szCs w:val="20"/>
              </w:rPr>
              <w:t>双师</w:t>
            </w:r>
            <w:r>
              <w:rPr>
                <w:rFonts w:ascii="宋体" w:hAnsi="宋体" w:cs="宋体"/>
                <w:spacing w:val="6"/>
                <w:sz w:val="20"/>
                <w:szCs w:val="20"/>
              </w:rPr>
              <w:t>比</w:t>
            </w:r>
          </w:p>
        </w:tc>
        <w:tc>
          <w:tcPr>
            <w:tcW w:w="8315" w:type="dxa"/>
            <w:gridSpan w:val="5"/>
          </w:tcPr>
          <w:p>
            <w:pPr>
              <w:spacing w:before="105" w:line="266" w:lineRule="exact"/>
              <w:ind w:left="4170"/>
              <w:rPr>
                <w:rFonts w:ascii="宋体" w:hAnsi="宋体" w:cs="宋体"/>
                <w:sz w:val="20"/>
                <w:szCs w:val="20"/>
              </w:rPr>
            </w:pPr>
            <w:r>
              <w:rPr>
                <w:rFonts w:hint="eastAsia" w:cs="Calibri"/>
                <w:spacing w:val="-1"/>
                <w:position w:val="1"/>
                <w:sz w:val="20"/>
                <w:szCs w:val="20"/>
              </w:rPr>
              <w:t>93</w:t>
            </w:r>
            <w:r>
              <w:rPr>
                <w:rFonts w:ascii="宋体" w:hAnsi="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84" w:type="dxa"/>
            <w:vMerge w:val="restart"/>
            <w:tcBorders>
              <w:bottom w:val="nil"/>
            </w:tcBorders>
          </w:tcPr>
          <w:p>
            <w:pPr>
              <w:spacing w:line="266" w:lineRule="auto"/>
              <w:rPr>
                <w:rFonts w:ascii="Arial"/>
              </w:rPr>
            </w:pPr>
          </w:p>
          <w:p>
            <w:pPr>
              <w:spacing w:before="65" w:line="228" w:lineRule="auto"/>
              <w:ind w:left="366"/>
              <w:rPr>
                <w:rFonts w:ascii="宋体" w:hAnsi="宋体" w:cs="宋体"/>
                <w:sz w:val="20"/>
                <w:szCs w:val="20"/>
              </w:rPr>
            </w:pPr>
            <w:r>
              <w:rPr>
                <w:rFonts w:ascii="宋体" w:hAnsi="宋体" w:cs="宋体"/>
                <w:spacing w:val="4"/>
                <w:sz w:val="20"/>
                <w:szCs w:val="20"/>
              </w:rPr>
              <w:t>年龄</w:t>
            </w:r>
          </w:p>
        </w:tc>
        <w:tc>
          <w:tcPr>
            <w:tcW w:w="2135" w:type="dxa"/>
            <w:gridSpan w:val="2"/>
          </w:tcPr>
          <w:p>
            <w:pPr>
              <w:spacing w:before="119" w:line="230" w:lineRule="auto"/>
              <w:ind w:left="442"/>
              <w:rPr>
                <w:rFonts w:ascii="宋体" w:hAnsi="宋体" w:cs="宋体"/>
                <w:sz w:val="20"/>
                <w:szCs w:val="20"/>
              </w:rPr>
            </w:pPr>
            <w:r>
              <w:rPr>
                <w:rFonts w:eastAsia="Calibri" w:cs="Calibri"/>
                <w:spacing w:val="7"/>
                <w:sz w:val="20"/>
                <w:szCs w:val="20"/>
              </w:rPr>
              <w:t>2</w:t>
            </w:r>
            <w:r>
              <w:rPr>
                <w:rFonts w:eastAsia="Calibri" w:cs="Calibri"/>
                <w:spacing w:val="4"/>
                <w:sz w:val="20"/>
                <w:szCs w:val="20"/>
              </w:rPr>
              <w:t xml:space="preserve">0-30 </w:t>
            </w:r>
            <w:r>
              <w:rPr>
                <w:rFonts w:ascii="宋体" w:hAnsi="宋体" w:cs="宋体"/>
                <w:spacing w:val="4"/>
                <w:sz w:val="20"/>
                <w:szCs w:val="20"/>
              </w:rPr>
              <w:t>岁 (人)</w:t>
            </w:r>
          </w:p>
        </w:tc>
        <w:tc>
          <w:tcPr>
            <w:tcW w:w="2019" w:type="dxa"/>
          </w:tcPr>
          <w:p>
            <w:pPr>
              <w:spacing w:before="119" w:line="230" w:lineRule="auto"/>
              <w:ind w:left="382"/>
              <w:rPr>
                <w:rFonts w:ascii="宋体" w:hAnsi="宋体" w:cs="宋体"/>
                <w:sz w:val="20"/>
                <w:szCs w:val="20"/>
              </w:rPr>
            </w:pPr>
            <w:r>
              <w:rPr>
                <w:rFonts w:eastAsia="Calibri" w:cs="Calibri"/>
                <w:spacing w:val="6"/>
                <w:sz w:val="20"/>
                <w:szCs w:val="20"/>
              </w:rPr>
              <w:t>3</w:t>
            </w:r>
            <w:r>
              <w:rPr>
                <w:rFonts w:eastAsia="Calibri" w:cs="Calibri"/>
                <w:spacing w:val="4"/>
                <w:sz w:val="20"/>
                <w:szCs w:val="20"/>
              </w:rPr>
              <w:t xml:space="preserve">0-40 </w:t>
            </w:r>
            <w:r>
              <w:rPr>
                <w:rFonts w:ascii="宋体" w:hAnsi="宋体" w:cs="宋体"/>
                <w:spacing w:val="4"/>
                <w:sz w:val="20"/>
                <w:szCs w:val="20"/>
              </w:rPr>
              <w:t>岁 (人)</w:t>
            </w:r>
          </w:p>
        </w:tc>
        <w:tc>
          <w:tcPr>
            <w:tcW w:w="2154" w:type="dxa"/>
          </w:tcPr>
          <w:p>
            <w:pPr>
              <w:spacing w:before="119" w:line="230" w:lineRule="auto"/>
              <w:ind w:left="447"/>
              <w:rPr>
                <w:rFonts w:ascii="宋体" w:hAnsi="宋体" w:cs="宋体"/>
                <w:sz w:val="20"/>
                <w:szCs w:val="20"/>
              </w:rPr>
            </w:pPr>
            <w:r>
              <w:rPr>
                <w:rFonts w:eastAsia="Calibri" w:cs="Calibri"/>
                <w:spacing w:val="5"/>
                <w:sz w:val="20"/>
                <w:szCs w:val="20"/>
              </w:rPr>
              <w:t xml:space="preserve">40-50 </w:t>
            </w:r>
            <w:r>
              <w:rPr>
                <w:rFonts w:ascii="宋体" w:hAnsi="宋体" w:cs="宋体"/>
                <w:spacing w:val="5"/>
                <w:sz w:val="20"/>
                <w:szCs w:val="20"/>
              </w:rPr>
              <w:t>岁 (人</w:t>
            </w:r>
            <w:r>
              <w:rPr>
                <w:rFonts w:ascii="宋体" w:hAnsi="宋体" w:cs="宋体"/>
                <w:spacing w:val="4"/>
                <w:sz w:val="20"/>
                <w:szCs w:val="20"/>
              </w:rPr>
              <w:t>)</w:t>
            </w:r>
          </w:p>
        </w:tc>
        <w:tc>
          <w:tcPr>
            <w:tcW w:w="2007" w:type="dxa"/>
          </w:tcPr>
          <w:p>
            <w:pPr>
              <w:spacing w:before="119" w:line="230" w:lineRule="auto"/>
              <w:ind w:left="374"/>
              <w:rPr>
                <w:rFonts w:ascii="宋体" w:hAnsi="宋体" w:cs="宋体"/>
                <w:sz w:val="20"/>
                <w:szCs w:val="20"/>
              </w:rPr>
            </w:pPr>
            <w:r>
              <w:rPr>
                <w:rFonts w:eastAsia="Calibri" w:cs="Calibri"/>
                <w:spacing w:val="8"/>
                <w:sz w:val="20"/>
                <w:szCs w:val="20"/>
              </w:rPr>
              <w:t>5</w:t>
            </w:r>
            <w:r>
              <w:rPr>
                <w:rFonts w:eastAsia="Calibri" w:cs="Calibri"/>
                <w:spacing w:val="5"/>
                <w:sz w:val="20"/>
                <w:szCs w:val="20"/>
              </w:rPr>
              <w:t>0</w:t>
            </w:r>
            <w:r>
              <w:rPr>
                <w:rFonts w:eastAsia="Calibri" w:cs="Calibri"/>
                <w:spacing w:val="4"/>
                <w:sz w:val="20"/>
                <w:szCs w:val="20"/>
              </w:rPr>
              <w:t xml:space="preserve">-60 </w:t>
            </w:r>
            <w:r>
              <w:rPr>
                <w:rFonts w:ascii="宋体" w:hAnsi="宋体" w:cs="宋体"/>
                <w:spacing w:val="4"/>
                <w:sz w:val="20"/>
                <w:szCs w:val="20"/>
              </w:rPr>
              <w:t>岁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84" w:type="dxa"/>
            <w:vMerge w:val="continue"/>
            <w:tcBorders>
              <w:top w:val="nil"/>
            </w:tcBorders>
          </w:tcPr>
          <w:p>
            <w:pPr>
              <w:rPr>
                <w:rFonts w:ascii="Arial"/>
              </w:rPr>
            </w:pPr>
          </w:p>
        </w:tc>
        <w:tc>
          <w:tcPr>
            <w:tcW w:w="2135" w:type="dxa"/>
            <w:gridSpan w:val="2"/>
          </w:tcPr>
          <w:p>
            <w:pPr>
              <w:spacing w:before="157" w:line="187" w:lineRule="auto"/>
              <w:ind w:left="1078"/>
              <w:rPr>
                <w:rFonts w:cs="Calibri"/>
                <w:sz w:val="20"/>
                <w:szCs w:val="20"/>
              </w:rPr>
            </w:pPr>
            <w:r>
              <w:rPr>
                <w:rFonts w:hint="eastAsia" w:cs="Calibri"/>
                <w:sz w:val="20"/>
                <w:szCs w:val="20"/>
              </w:rPr>
              <w:t>2</w:t>
            </w:r>
          </w:p>
        </w:tc>
        <w:tc>
          <w:tcPr>
            <w:tcW w:w="2019" w:type="dxa"/>
          </w:tcPr>
          <w:p>
            <w:pPr>
              <w:spacing w:before="158" w:line="186" w:lineRule="auto"/>
              <w:ind w:left="1015"/>
              <w:rPr>
                <w:rFonts w:cs="Calibri"/>
                <w:sz w:val="20"/>
                <w:szCs w:val="20"/>
              </w:rPr>
            </w:pPr>
            <w:r>
              <w:rPr>
                <w:rFonts w:hint="eastAsia" w:cs="Calibri"/>
                <w:sz w:val="20"/>
                <w:szCs w:val="20"/>
              </w:rPr>
              <w:t>2</w:t>
            </w:r>
          </w:p>
        </w:tc>
        <w:tc>
          <w:tcPr>
            <w:tcW w:w="2154" w:type="dxa"/>
          </w:tcPr>
          <w:p>
            <w:pPr>
              <w:spacing w:before="159" w:line="185" w:lineRule="auto"/>
              <w:ind w:left="1083"/>
              <w:rPr>
                <w:rFonts w:cs="Calibri"/>
                <w:sz w:val="20"/>
                <w:szCs w:val="20"/>
              </w:rPr>
            </w:pPr>
            <w:r>
              <w:rPr>
                <w:rFonts w:hint="eastAsia" w:cs="Calibri"/>
                <w:sz w:val="20"/>
                <w:szCs w:val="20"/>
              </w:rPr>
              <w:t>9</w:t>
            </w:r>
          </w:p>
        </w:tc>
        <w:tc>
          <w:tcPr>
            <w:tcW w:w="2007" w:type="dxa"/>
          </w:tcPr>
          <w:p>
            <w:pPr>
              <w:spacing w:before="159" w:line="185" w:lineRule="auto"/>
              <w:ind w:left="1018"/>
              <w:rPr>
                <w:rFonts w:cs="Calibri"/>
                <w:sz w:val="20"/>
                <w:szCs w:val="20"/>
              </w:rPr>
            </w:pPr>
            <w:r>
              <w:rPr>
                <w:rFonts w:hint="eastAsia" w:cs="Calibri"/>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84" w:type="dxa"/>
            <w:vMerge w:val="restart"/>
            <w:tcBorders>
              <w:bottom w:val="nil"/>
            </w:tcBorders>
          </w:tcPr>
          <w:p>
            <w:pPr>
              <w:spacing w:line="251" w:lineRule="auto"/>
              <w:rPr>
                <w:rFonts w:ascii="Arial"/>
              </w:rPr>
            </w:pPr>
          </w:p>
          <w:p>
            <w:pPr>
              <w:spacing w:before="65" w:line="230" w:lineRule="auto"/>
              <w:ind w:left="160"/>
              <w:rPr>
                <w:rFonts w:ascii="宋体" w:hAnsi="宋体" w:cs="宋体"/>
                <w:sz w:val="20"/>
                <w:szCs w:val="20"/>
              </w:rPr>
            </w:pPr>
            <w:r>
              <w:rPr>
                <w:rFonts w:ascii="宋体" w:hAnsi="宋体" w:cs="宋体"/>
                <w:spacing w:val="7"/>
                <w:sz w:val="20"/>
                <w:szCs w:val="20"/>
              </w:rPr>
              <w:t>学</w:t>
            </w:r>
            <w:r>
              <w:rPr>
                <w:rFonts w:ascii="宋体" w:hAnsi="宋体" w:cs="宋体"/>
                <w:spacing w:val="6"/>
                <w:sz w:val="20"/>
                <w:szCs w:val="20"/>
              </w:rPr>
              <w:t>历学位</w:t>
            </w:r>
          </w:p>
        </w:tc>
        <w:tc>
          <w:tcPr>
            <w:tcW w:w="2135" w:type="dxa"/>
            <w:gridSpan w:val="2"/>
          </w:tcPr>
          <w:p>
            <w:pPr>
              <w:spacing w:before="107" w:line="228" w:lineRule="auto"/>
              <w:ind w:left="605"/>
              <w:rPr>
                <w:rFonts w:ascii="宋体" w:hAnsi="宋体" w:cs="宋体"/>
                <w:sz w:val="20"/>
                <w:szCs w:val="20"/>
              </w:rPr>
            </w:pPr>
            <w:r>
              <w:rPr>
                <w:rFonts w:ascii="宋体" w:hAnsi="宋体" w:cs="宋体"/>
                <w:spacing w:val="8"/>
                <w:sz w:val="20"/>
                <w:szCs w:val="20"/>
              </w:rPr>
              <w:t>本</w:t>
            </w:r>
            <w:r>
              <w:rPr>
                <w:rFonts w:ascii="宋体" w:hAnsi="宋体" w:cs="宋体"/>
                <w:spacing w:val="4"/>
                <w:sz w:val="20"/>
                <w:szCs w:val="20"/>
              </w:rPr>
              <w:t>科 (人)</w:t>
            </w:r>
          </w:p>
        </w:tc>
        <w:tc>
          <w:tcPr>
            <w:tcW w:w="2019" w:type="dxa"/>
          </w:tcPr>
          <w:p>
            <w:pPr>
              <w:spacing w:before="107" w:line="230" w:lineRule="auto"/>
              <w:ind w:left="543"/>
              <w:rPr>
                <w:rFonts w:ascii="宋体" w:hAnsi="宋体" w:cs="宋体"/>
                <w:sz w:val="20"/>
                <w:szCs w:val="20"/>
              </w:rPr>
            </w:pPr>
            <w:r>
              <w:rPr>
                <w:rFonts w:ascii="宋体" w:hAnsi="宋体" w:cs="宋体"/>
                <w:spacing w:val="8"/>
                <w:sz w:val="20"/>
                <w:szCs w:val="20"/>
              </w:rPr>
              <w:t>硕</w:t>
            </w:r>
            <w:r>
              <w:rPr>
                <w:rFonts w:ascii="宋体" w:hAnsi="宋体" w:cs="宋体"/>
                <w:spacing w:val="4"/>
                <w:sz w:val="20"/>
                <w:szCs w:val="20"/>
              </w:rPr>
              <w:t>士 (人)</w:t>
            </w:r>
          </w:p>
        </w:tc>
        <w:tc>
          <w:tcPr>
            <w:tcW w:w="2154" w:type="dxa"/>
          </w:tcPr>
          <w:p>
            <w:pPr>
              <w:spacing w:before="107" w:line="229" w:lineRule="auto"/>
              <w:ind w:left="617"/>
              <w:rPr>
                <w:rFonts w:ascii="宋体" w:hAnsi="宋体" w:cs="宋体"/>
                <w:sz w:val="20"/>
                <w:szCs w:val="20"/>
              </w:rPr>
            </w:pPr>
            <w:r>
              <w:rPr>
                <w:rFonts w:ascii="宋体" w:hAnsi="宋体" w:cs="宋体"/>
                <w:spacing w:val="8"/>
                <w:sz w:val="20"/>
                <w:szCs w:val="20"/>
              </w:rPr>
              <w:t>博</w:t>
            </w:r>
            <w:r>
              <w:rPr>
                <w:rFonts w:ascii="宋体" w:hAnsi="宋体" w:cs="宋体"/>
                <w:spacing w:val="4"/>
                <w:sz w:val="20"/>
                <w:szCs w:val="20"/>
              </w:rPr>
              <w:t>士 (人)</w:t>
            </w:r>
          </w:p>
        </w:tc>
        <w:tc>
          <w:tcPr>
            <w:tcW w:w="2007" w:type="dxa"/>
          </w:tcPr>
          <w:p>
            <w:pPr>
              <w:spacing w:before="107" w:line="229" w:lineRule="auto"/>
              <w:ind w:left="327"/>
              <w:rPr>
                <w:rFonts w:ascii="宋体" w:hAnsi="宋体" w:cs="宋体"/>
                <w:sz w:val="20"/>
                <w:szCs w:val="20"/>
              </w:rPr>
            </w:pPr>
            <w:r>
              <w:rPr>
                <w:rFonts w:ascii="宋体" w:hAnsi="宋体" w:cs="宋体"/>
                <w:spacing w:val="6"/>
                <w:sz w:val="20"/>
                <w:szCs w:val="20"/>
              </w:rPr>
              <w:t>博士以上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84" w:type="dxa"/>
            <w:vMerge w:val="continue"/>
            <w:tcBorders>
              <w:top w:val="nil"/>
            </w:tcBorders>
          </w:tcPr>
          <w:p>
            <w:pPr>
              <w:rPr>
                <w:rFonts w:ascii="Arial"/>
              </w:rPr>
            </w:pPr>
          </w:p>
        </w:tc>
        <w:tc>
          <w:tcPr>
            <w:tcW w:w="2135" w:type="dxa"/>
            <w:gridSpan w:val="2"/>
          </w:tcPr>
          <w:p>
            <w:pPr>
              <w:spacing w:before="157" w:line="185" w:lineRule="auto"/>
              <w:ind w:left="1071"/>
              <w:rPr>
                <w:rFonts w:cs="Calibri"/>
                <w:sz w:val="20"/>
                <w:szCs w:val="20"/>
              </w:rPr>
            </w:pPr>
            <w:r>
              <w:rPr>
                <w:rFonts w:hint="eastAsia" w:cs="Calibri"/>
                <w:sz w:val="20"/>
                <w:szCs w:val="20"/>
              </w:rPr>
              <w:t>12</w:t>
            </w:r>
          </w:p>
        </w:tc>
        <w:tc>
          <w:tcPr>
            <w:tcW w:w="2019" w:type="dxa"/>
          </w:tcPr>
          <w:p>
            <w:pPr>
              <w:spacing w:before="157" w:line="185" w:lineRule="auto"/>
              <w:ind w:left="972"/>
              <w:rPr>
                <w:rFonts w:cs="Calibri"/>
                <w:sz w:val="20"/>
                <w:szCs w:val="20"/>
              </w:rPr>
            </w:pPr>
            <w:r>
              <w:rPr>
                <w:rFonts w:hint="eastAsia" w:cs="Calibri"/>
                <w:sz w:val="20"/>
                <w:szCs w:val="20"/>
              </w:rPr>
              <w:t>2</w:t>
            </w:r>
          </w:p>
        </w:tc>
        <w:tc>
          <w:tcPr>
            <w:tcW w:w="2154" w:type="dxa"/>
          </w:tcPr>
          <w:p>
            <w:pPr>
              <w:spacing w:before="156" w:line="186" w:lineRule="auto"/>
              <w:ind w:left="1085"/>
              <w:rPr>
                <w:rFonts w:eastAsia="Calibri" w:cs="Calibri"/>
                <w:sz w:val="20"/>
                <w:szCs w:val="20"/>
              </w:rPr>
            </w:pPr>
            <w:r>
              <w:rPr>
                <w:rFonts w:eastAsia="Calibri" w:cs="Calibri"/>
                <w:sz w:val="20"/>
                <w:szCs w:val="20"/>
              </w:rPr>
              <w:t>0</w:t>
            </w:r>
          </w:p>
        </w:tc>
        <w:tc>
          <w:tcPr>
            <w:tcW w:w="2007" w:type="dxa"/>
          </w:tcPr>
          <w:p>
            <w:pPr>
              <w:spacing w:before="156" w:line="186" w:lineRule="auto"/>
              <w:ind w:left="1007"/>
              <w:rPr>
                <w:rFonts w:eastAsia="Calibri" w:cs="Calibri"/>
                <w:sz w:val="20"/>
                <w:szCs w:val="20"/>
              </w:rPr>
            </w:pPr>
            <w:r>
              <w:rPr>
                <w:rFonts w:eastAsia="Calibri" w:cs="Calibri"/>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84" w:type="dxa"/>
            <w:vMerge w:val="restart"/>
            <w:tcBorders>
              <w:bottom w:val="nil"/>
            </w:tcBorders>
          </w:tcPr>
          <w:p>
            <w:pPr>
              <w:spacing w:line="327" w:lineRule="auto"/>
              <w:rPr>
                <w:rFonts w:ascii="Arial"/>
              </w:rPr>
            </w:pPr>
          </w:p>
          <w:p>
            <w:pPr>
              <w:spacing w:before="65" w:line="231" w:lineRule="auto"/>
              <w:ind w:left="366"/>
              <w:rPr>
                <w:rFonts w:ascii="宋体" w:hAnsi="宋体" w:cs="宋体"/>
                <w:sz w:val="20"/>
                <w:szCs w:val="20"/>
              </w:rPr>
            </w:pPr>
            <w:r>
              <w:rPr>
                <w:rFonts w:ascii="宋体" w:hAnsi="宋体" w:cs="宋体"/>
                <w:spacing w:val="4"/>
                <w:sz w:val="20"/>
                <w:szCs w:val="20"/>
              </w:rPr>
              <w:t>职称</w:t>
            </w:r>
          </w:p>
        </w:tc>
        <w:tc>
          <w:tcPr>
            <w:tcW w:w="2135" w:type="dxa"/>
            <w:gridSpan w:val="2"/>
          </w:tcPr>
          <w:p>
            <w:pPr>
              <w:spacing w:before="114" w:line="228" w:lineRule="auto"/>
              <w:ind w:left="112"/>
              <w:rPr>
                <w:rFonts w:ascii="宋体" w:hAnsi="宋体" w:cs="宋体"/>
                <w:sz w:val="20"/>
                <w:szCs w:val="20"/>
              </w:rPr>
            </w:pPr>
            <w:r>
              <w:rPr>
                <w:rFonts w:ascii="宋体" w:hAnsi="宋体" w:cs="宋体"/>
                <w:spacing w:val="-10"/>
                <w:sz w:val="20"/>
                <w:szCs w:val="20"/>
              </w:rPr>
              <w:t>助</w:t>
            </w:r>
            <w:r>
              <w:rPr>
                <w:rFonts w:ascii="宋体" w:hAnsi="宋体" w:cs="宋体"/>
                <w:spacing w:val="-9"/>
                <w:sz w:val="20"/>
                <w:szCs w:val="20"/>
              </w:rPr>
              <w:t>教 (同等职称)  (人)</w:t>
            </w:r>
          </w:p>
        </w:tc>
        <w:tc>
          <w:tcPr>
            <w:tcW w:w="2019" w:type="dxa"/>
          </w:tcPr>
          <w:p>
            <w:pPr>
              <w:spacing w:before="114" w:line="228" w:lineRule="auto"/>
              <w:ind w:left="115"/>
              <w:rPr>
                <w:rFonts w:ascii="宋体" w:hAnsi="宋体" w:cs="宋体"/>
                <w:sz w:val="20"/>
                <w:szCs w:val="20"/>
              </w:rPr>
            </w:pPr>
            <w:r>
              <w:rPr>
                <w:rFonts w:ascii="宋体" w:hAnsi="宋体" w:cs="宋体"/>
                <w:spacing w:val="-8"/>
                <w:sz w:val="20"/>
                <w:szCs w:val="20"/>
              </w:rPr>
              <w:t>讲师 (同等职称) (人)</w:t>
            </w:r>
          </w:p>
        </w:tc>
        <w:tc>
          <w:tcPr>
            <w:tcW w:w="2154" w:type="dxa"/>
          </w:tcPr>
          <w:p>
            <w:pPr>
              <w:spacing w:before="114" w:line="228" w:lineRule="auto"/>
              <w:ind w:left="118"/>
              <w:rPr>
                <w:rFonts w:ascii="宋体" w:hAnsi="宋体" w:cs="宋体"/>
                <w:sz w:val="20"/>
                <w:szCs w:val="20"/>
              </w:rPr>
            </w:pPr>
            <w:r>
              <w:rPr>
                <w:rFonts w:ascii="宋体" w:hAnsi="宋体" w:cs="宋体"/>
                <w:spacing w:val="-5"/>
                <w:sz w:val="20"/>
                <w:szCs w:val="20"/>
              </w:rPr>
              <w:t>副教授(同等职称) (人</w:t>
            </w:r>
            <w:r>
              <w:rPr>
                <w:rFonts w:ascii="宋体" w:hAnsi="宋体" w:cs="宋体"/>
                <w:spacing w:val="-4"/>
                <w:sz w:val="20"/>
                <w:szCs w:val="20"/>
              </w:rPr>
              <w:t>)</w:t>
            </w:r>
          </w:p>
        </w:tc>
        <w:tc>
          <w:tcPr>
            <w:tcW w:w="2007" w:type="dxa"/>
          </w:tcPr>
          <w:p>
            <w:pPr>
              <w:spacing w:before="114" w:line="228" w:lineRule="auto"/>
              <w:ind w:left="118"/>
              <w:rPr>
                <w:rFonts w:ascii="宋体" w:hAnsi="宋体" w:cs="宋体"/>
                <w:sz w:val="20"/>
                <w:szCs w:val="20"/>
              </w:rPr>
            </w:pPr>
            <w:r>
              <w:rPr>
                <w:rFonts w:ascii="宋体" w:hAnsi="宋体" w:cs="宋体"/>
                <w:spacing w:val="-12"/>
                <w:sz w:val="20"/>
                <w:szCs w:val="20"/>
              </w:rPr>
              <w:t>教</w:t>
            </w:r>
            <w:r>
              <w:rPr>
                <w:rFonts w:ascii="宋体" w:hAnsi="宋体" w:cs="宋体"/>
                <w:spacing w:val="-9"/>
                <w:sz w:val="20"/>
                <w:szCs w:val="20"/>
              </w:rPr>
              <w:t>授 (同等职称)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84" w:type="dxa"/>
            <w:vMerge w:val="continue"/>
            <w:tcBorders>
              <w:top w:val="nil"/>
            </w:tcBorders>
          </w:tcPr>
          <w:p>
            <w:pPr>
              <w:rPr>
                <w:rFonts w:ascii="Arial"/>
              </w:rPr>
            </w:pPr>
          </w:p>
        </w:tc>
        <w:tc>
          <w:tcPr>
            <w:tcW w:w="2135" w:type="dxa"/>
            <w:gridSpan w:val="2"/>
          </w:tcPr>
          <w:p>
            <w:pPr>
              <w:spacing w:before="225" w:line="187" w:lineRule="auto"/>
              <w:ind w:left="1078"/>
              <w:rPr>
                <w:rFonts w:cs="Calibri"/>
                <w:sz w:val="20"/>
                <w:szCs w:val="20"/>
              </w:rPr>
            </w:pPr>
            <w:r>
              <w:rPr>
                <w:rFonts w:hint="eastAsia" w:cs="Calibri"/>
                <w:sz w:val="20"/>
                <w:szCs w:val="20"/>
              </w:rPr>
              <w:t>2</w:t>
            </w:r>
          </w:p>
        </w:tc>
        <w:tc>
          <w:tcPr>
            <w:tcW w:w="2019" w:type="dxa"/>
          </w:tcPr>
          <w:p>
            <w:pPr>
              <w:spacing w:before="226" w:line="186" w:lineRule="auto"/>
              <w:ind w:left="1015"/>
              <w:rPr>
                <w:rFonts w:cs="Calibri"/>
                <w:sz w:val="20"/>
                <w:szCs w:val="20"/>
              </w:rPr>
            </w:pPr>
            <w:r>
              <w:rPr>
                <w:rFonts w:hint="eastAsia" w:cs="Calibri"/>
                <w:sz w:val="20"/>
                <w:szCs w:val="20"/>
              </w:rPr>
              <w:t>7</w:t>
            </w:r>
          </w:p>
        </w:tc>
        <w:tc>
          <w:tcPr>
            <w:tcW w:w="2154" w:type="dxa"/>
          </w:tcPr>
          <w:p>
            <w:pPr>
              <w:spacing w:before="226" w:line="186" w:lineRule="auto"/>
              <w:ind w:left="1089"/>
              <w:rPr>
                <w:rFonts w:cs="Calibri"/>
                <w:sz w:val="20"/>
                <w:szCs w:val="20"/>
              </w:rPr>
            </w:pPr>
            <w:r>
              <w:rPr>
                <w:rFonts w:hint="eastAsia" w:cs="Calibri"/>
                <w:sz w:val="20"/>
                <w:szCs w:val="20"/>
              </w:rPr>
              <w:t>4</w:t>
            </w:r>
          </w:p>
        </w:tc>
        <w:tc>
          <w:tcPr>
            <w:tcW w:w="2007" w:type="dxa"/>
          </w:tcPr>
          <w:p>
            <w:pPr>
              <w:spacing w:before="227" w:line="185" w:lineRule="auto"/>
              <w:ind w:left="1018"/>
              <w:rPr>
                <w:rFonts w:cs="Calibri"/>
                <w:sz w:val="20"/>
                <w:szCs w:val="20"/>
              </w:rPr>
            </w:pPr>
            <w:r>
              <w:rPr>
                <w:rFonts w:hint="eastAsia" w:cs="Calibri"/>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399" w:type="dxa"/>
            <w:gridSpan w:val="6"/>
          </w:tcPr>
          <w:p>
            <w:pPr>
              <w:spacing w:before="194" w:line="228" w:lineRule="auto"/>
              <w:ind w:left="4534"/>
              <w:rPr>
                <w:rFonts w:ascii="宋体" w:hAnsi="宋体" w:cs="宋体"/>
                <w:sz w:val="20"/>
                <w:szCs w:val="20"/>
              </w:rPr>
            </w:pPr>
            <w:r>
              <w:rPr>
                <w:rFonts w:ascii="宋体" w:hAnsi="宋体" w:cs="宋体"/>
                <w:spacing w:val="9"/>
                <w:sz w:val="20"/>
                <w:szCs w:val="20"/>
              </w:rPr>
              <w:t>素</w:t>
            </w:r>
            <w:r>
              <w:rPr>
                <w:rFonts w:ascii="宋体" w:hAnsi="宋体" w:cs="宋体"/>
                <w:spacing w:val="6"/>
                <w:sz w:val="20"/>
                <w:szCs w:val="20"/>
              </w:rPr>
              <w:t>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1084" w:type="dxa"/>
          </w:tcPr>
          <w:p>
            <w:pPr>
              <w:spacing w:line="261" w:lineRule="auto"/>
              <w:rPr>
                <w:rFonts w:ascii="Arial"/>
              </w:rPr>
            </w:pPr>
          </w:p>
          <w:p>
            <w:pPr>
              <w:spacing w:before="65" w:line="278" w:lineRule="exact"/>
              <w:ind w:left="366"/>
              <w:rPr>
                <w:rFonts w:ascii="宋体" w:hAnsi="宋体" w:cs="宋体"/>
                <w:sz w:val="20"/>
                <w:szCs w:val="20"/>
              </w:rPr>
            </w:pPr>
            <w:r>
              <w:rPr>
                <w:rFonts w:ascii="宋体" w:hAnsi="宋体" w:cs="宋体"/>
                <w:spacing w:val="4"/>
                <w:position w:val="5"/>
                <w:sz w:val="20"/>
                <w:szCs w:val="20"/>
              </w:rPr>
              <w:t>专业</w:t>
            </w:r>
          </w:p>
          <w:p>
            <w:pPr>
              <w:spacing w:line="228" w:lineRule="auto"/>
              <w:ind w:left="263"/>
              <w:rPr>
                <w:rFonts w:ascii="宋体" w:hAnsi="宋体" w:cs="宋体"/>
                <w:sz w:val="20"/>
                <w:szCs w:val="20"/>
              </w:rPr>
            </w:pPr>
            <w:r>
              <w:rPr>
                <w:rFonts w:ascii="宋体" w:hAnsi="宋体" w:cs="宋体"/>
                <w:spacing w:val="6"/>
                <w:sz w:val="20"/>
                <w:szCs w:val="20"/>
              </w:rPr>
              <w:t>带头</w:t>
            </w:r>
            <w:r>
              <w:rPr>
                <w:rFonts w:ascii="宋体" w:hAnsi="宋体" w:cs="宋体"/>
                <w:spacing w:val="5"/>
                <w:sz w:val="20"/>
                <w:szCs w:val="20"/>
              </w:rPr>
              <w:t>人</w:t>
            </w:r>
          </w:p>
        </w:tc>
        <w:tc>
          <w:tcPr>
            <w:tcW w:w="641" w:type="dxa"/>
          </w:tcPr>
          <w:p>
            <w:pPr>
              <w:spacing w:line="450" w:lineRule="auto"/>
              <w:rPr>
                <w:rFonts w:ascii="Arial"/>
              </w:rPr>
            </w:pPr>
          </w:p>
          <w:p>
            <w:pPr>
              <w:spacing w:before="61" w:line="185" w:lineRule="auto"/>
              <w:ind w:left="297"/>
              <w:rPr>
                <w:rFonts w:eastAsia="Calibri" w:cs="Calibri"/>
                <w:sz w:val="20"/>
                <w:szCs w:val="20"/>
              </w:rPr>
            </w:pPr>
            <w:r>
              <w:rPr>
                <w:rFonts w:eastAsia="Calibri" w:cs="Calibri"/>
                <w:sz w:val="20"/>
                <w:szCs w:val="20"/>
              </w:rPr>
              <w:t>1</w:t>
            </w:r>
          </w:p>
        </w:tc>
        <w:tc>
          <w:tcPr>
            <w:tcW w:w="7674" w:type="dxa"/>
            <w:gridSpan w:val="4"/>
          </w:tcPr>
          <w:p>
            <w:pPr>
              <w:spacing w:before="45" w:line="249" w:lineRule="auto"/>
              <w:ind w:left="111" w:right="199" w:firstLine="1"/>
              <w:rPr>
                <w:rFonts w:ascii="宋体" w:hAnsi="宋体" w:cs="宋体"/>
                <w:sz w:val="20"/>
                <w:szCs w:val="20"/>
              </w:rPr>
            </w:pPr>
            <w:r>
              <w:rPr>
                <w:rFonts w:ascii="宋体" w:hAnsi="宋体" w:cs="宋体"/>
                <w:spacing w:val="18"/>
                <w:sz w:val="20"/>
                <w:szCs w:val="20"/>
              </w:rPr>
              <w:t>专业带</w:t>
            </w:r>
            <w:r>
              <w:rPr>
                <w:rFonts w:ascii="宋体" w:hAnsi="宋体" w:cs="宋体"/>
                <w:spacing w:val="9"/>
                <w:sz w:val="20"/>
                <w:szCs w:val="20"/>
              </w:rPr>
              <w:t>头人原则上应具有副高及以上职称，能够较好地把握国内外新能源汽车技术行</w:t>
            </w:r>
            <w:r>
              <w:rPr>
                <w:rFonts w:ascii="宋体" w:hAnsi="宋体" w:cs="宋体"/>
                <w:spacing w:val="18"/>
                <w:sz w:val="20"/>
                <w:szCs w:val="20"/>
              </w:rPr>
              <w:t>业、专</w:t>
            </w:r>
            <w:r>
              <w:rPr>
                <w:rFonts w:ascii="宋体" w:hAnsi="宋体" w:cs="宋体"/>
                <w:spacing w:val="10"/>
                <w:sz w:val="20"/>
                <w:szCs w:val="20"/>
              </w:rPr>
              <w:t>业</w:t>
            </w:r>
            <w:r>
              <w:rPr>
                <w:rFonts w:ascii="宋体" w:hAnsi="宋体" w:cs="宋体"/>
                <w:spacing w:val="9"/>
                <w:sz w:val="20"/>
                <w:szCs w:val="20"/>
              </w:rPr>
              <w:t>发展，能广泛联系行业企业，了解行业企业对本专业人才的需求实际，教学</w:t>
            </w:r>
            <w:r>
              <w:rPr>
                <w:rFonts w:ascii="宋体" w:hAnsi="宋体" w:cs="宋体"/>
                <w:sz w:val="20"/>
                <w:szCs w:val="20"/>
              </w:rPr>
              <w:t xml:space="preserve"> </w:t>
            </w:r>
            <w:r>
              <w:rPr>
                <w:rFonts w:ascii="宋体" w:hAnsi="宋体" w:cs="宋体"/>
                <w:spacing w:val="18"/>
                <w:sz w:val="20"/>
                <w:szCs w:val="20"/>
              </w:rPr>
              <w:t>设计、</w:t>
            </w:r>
            <w:r>
              <w:rPr>
                <w:rFonts w:ascii="宋体" w:hAnsi="宋体" w:cs="宋体"/>
                <w:spacing w:val="10"/>
                <w:sz w:val="20"/>
                <w:szCs w:val="20"/>
              </w:rPr>
              <w:t>专</w:t>
            </w:r>
            <w:r>
              <w:rPr>
                <w:rFonts w:ascii="宋体" w:hAnsi="宋体" w:cs="宋体"/>
                <w:spacing w:val="9"/>
                <w:sz w:val="20"/>
                <w:szCs w:val="20"/>
              </w:rPr>
              <w:t>业研究能力强，组织开展教科研工作能力强，在本区域或本领域具有一定的</w:t>
            </w:r>
            <w:r>
              <w:rPr>
                <w:rFonts w:ascii="宋体" w:hAnsi="宋体" w:cs="宋体"/>
                <w:spacing w:val="7"/>
                <w:sz w:val="20"/>
                <w:szCs w:val="20"/>
              </w:rPr>
              <w:t>专业影响力</w:t>
            </w:r>
            <w:r>
              <w:rPr>
                <w:rFonts w:ascii="宋体" w:hAnsi="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084" w:type="dxa"/>
          </w:tcPr>
          <w:p>
            <w:pPr>
              <w:spacing w:line="401" w:lineRule="auto"/>
              <w:rPr>
                <w:rFonts w:ascii="Arial"/>
              </w:rPr>
            </w:pPr>
          </w:p>
          <w:p>
            <w:pPr>
              <w:spacing w:before="65" w:line="228" w:lineRule="auto"/>
              <w:ind w:left="157"/>
              <w:rPr>
                <w:rFonts w:ascii="宋体" w:hAnsi="宋体" w:cs="宋体"/>
                <w:sz w:val="20"/>
                <w:szCs w:val="20"/>
              </w:rPr>
            </w:pPr>
            <w:r>
              <w:rPr>
                <w:rFonts w:ascii="宋体" w:hAnsi="宋体" w:cs="宋体"/>
                <w:spacing w:val="7"/>
                <w:sz w:val="20"/>
                <w:szCs w:val="20"/>
              </w:rPr>
              <w:t>专任教师</w:t>
            </w:r>
          </w:p>
        </w:tc>
        <w:tc>
          <w:tcPr>
            <w:tcW w:w="641" w:type="dxa"/>
          </w:tcPr>
          <w:p>
            <w:pPr>
              <w:spacing w:line="449" w:lineRule="auto"/>
              <w:rPr>
                <w:rFonts w:ascii="Arial"/>
              </w:rPr>
            </w:pPr>
          </w:p>
          <w:p>
            <w:pPr>
              <w:spacing w:before="61" w:line="185" w:lineRule="auto"/>
              <w:ind w:left="244"/>
              <w:rPr>
                <w:rFonts w:cs="Calibri"/>
                <w:sz w:val="20"/>
                <w:szCs w:val="20"/>
              </w:rPr>
            </w:pPr>
            <w:r>
              <w:rPr>
                <w:rFonts w:hint="eastAsia" w:cs="Calibri"/>
                <w:spacing w:val="-6"/>
                <w:sz w:val="20"/>
                <w:szCs w:val="20"/>
              </w:rPr>
              <w:t>10</w:t>
            </w:r>
          </w:p>
        </w:tc>
        <w:tc>
          <w:tcPr>
            <w:tcW w:w="7674" w:type="dxa"/>
            <w:gridSpan w:val="4"/>
          </w:tcPr>
          <w:p>
            <w:pPr>
              <w:spacing w:before="27" w:line="253" w:lineRule="auto"/>
              <w:ind w:left="111" w:right="108"/>
              <w:rPr>
                <w:rFonts w:ascii="宋体" w:hAnsi="宋体" w:cs="宋体"/>
                <w:sz w:val="20"/>
                <w:szCs w:val="20"/>
              </w:rPr>
            </w:pPr>
            <w:r>
              <w:rPr>
                <w:rFonts w:ascii="宋体" w:hAnsi="宋体" w:cs="宋体"/>
                <w:spacing w:val="9"/>
                <w:sz w:val="20"/>
                <w:szCs w:val="20"/>
              </w:rPr>
              <w:t>专任教师应具有高校教师资格</w:t>
            </w:r>
            <w:r>
              <w:rPr>
                <w:rFonts w:eastAsia="Calibri" w:cs="Calibri"/>
                <w:spacing w:val="9"/>
                <w:sz w:val="20"/>
                <w:szCs w:val="20"/>
              </w:rPr>
              <w:t>;</w:t>
            </w:r>
            <w:r>
              <w:rPr>
                <w:rFonts w:ascii="宋体" w:hAnsi="宋体" w:cs="宋体"/>
                <w:spacing w:val="9"/>
                <w:sz w:val="20"/>
                <w:szCs w:val="20"/>
              </w:rPr>
              <w:t>有理想信念、有道德情操、有扎实学识、有仁爱之心</w:t>
            </w:r>
            <w:r>
              <w:rPr>
                <w:rFonts w:eastAsia="Calibri" w:cs="Calibri"/>
                <w:spacing w:val="9"/>
                <w:sz w:val="20"/>
                <w:szCs w:val="20"/>
              </w:rPr>
              <w:t>;</w:t>
            </w:r>
            <w:r>
              <w:rPr>
                <w:rFonts w:ascii="宋体" w:hAnsi="宋体" w:cs="宋体"/>
                <w:spacing w:val="2"/>
                <w:sz w:val="20"/>
                <w:szCs w:val="20"/>
              </w:rPr>
              <w:t>具</w:t>
            </w:r>
            <w:r>
              <w:rPr>
                <w:rFonts w:ascii="宋体" w:hAnsi="宋体" w:cs="宋体"/>
                <w:sz w:val="20"/>
                <w:szCs w:val="20"/>
              </w:rPr>
              <w:t xml:space="preserve"> </w:t>
            </w:r>
            <w:r>
              <w:rPr>
                <w:rFonts w:ascii="宋体" w:hAnsi="宋体" w:cs="宋体"/>
                <w:spacing w:val="18"/>
                <w:sz w:val="20"/>
                <w:szCs w:val="20"/>
              </w:rPr>
              <w:t>有</w:t>
            </w:r>
            <w:r>
              <w:rPr>
                <w:rFonts w:ascii="宋体" w:hAnsi="宋体" w:cs="宋体"/>
                <w:spacing w:val="16"/>
                <w:sz w:val="20"/>
                <w:szCs w:val="20"/>
              </w:rPr>
              <w:t>新</w:t>
            </w:r>
            <w:r>
              <w:rPr>
                <w:rFonts w:ascii="宋体" w:hAnsi="宋体" w:cs="宋体"/>
                <w:spacing w:val="9"/>
                <w:sz w:val="20"/>
                <w:szCs w:val="20"/>
              </w:rPr>
              <w:t>能源汽车相关专业本科及以上学历</w:t>
            </w:r>
            <w:r>
              <w:rPr>
                <w:rFonts w:eastAsia="Calibri" w:cs="Calibri"/>
                <w:spacing w:val="9"/>
                <w:sz w:val="20"/>
                <w:szCs w:val="20"/>
              </w:rPr>
              <w:t>;</w:t>
            </w:r>
            <w:r>
              <w:rPr>
                <w:rFonts w:ascii="宋体" w:hAnsi="宋体" w:cs="宋体"/>
                <w:spacing w:val="9"/>
                <w:sz w:val="20"/>
                <w:szCs w:val="20"/>
              </w:rPr>
              <w:t>具有扎实的本专业相关理论功底和实践能力</w:t>
            </w:r>
            <w:r>
              <w:rPr>
                <w:rFonts w:eastAsia="Calibri" w:cs="Calibri"/>
                <w:spacing w:val="9"/>
                <w:sz w:val="20"/>
                <w:szCs w:val="20"/>
              </w:rPr>
              <w:t>;</w:t>
            </w:r>
            <w:r>
              <w:rPr>
                <w:rFonts w:eastAsia="Calibri" w:cs="Calibri"/>
                <w:sz w:val="20"/>
                <w:szCs w:val="20"/>
              </w:rPr>
              <w:t xml:space="preserve"> </w:t>
            </w:r>
            <w:r>
              <w:rPr>
                <w:rFonts w:ascii="宋体" w:hAnsi="宋体" w:cs="宋体"/>
                <w:spacing w:val="12"/>
                <w:sz w:val="20"/>
                <w:szCs w:val="20"/>
              </w:rPr>
              <w:t>具有较</w:t>
            </w:r>
            <w:r>
              <w:rPr>
                <w:rFonts w:ascii="宋体" w:hAnsi="宋体" w:cs="宋体"/>
                <w:spacing w:val="8"/>
                <w:sz w:val="20"/>
                <w:szCs w:val="20"/>
              </w:rPr>
              <w:t>强</w:t>
            </w:r>
            <w:r>
              <w:rPr>
                <w:rFonts w:ascii="宋体" w:hAnsi="宋体" w:cs="宋体"/>
                <w:spacing w:val="6"/>
                <w:sz w:val="20"/>
                <w:szCs w:val="20"/>
              </w:rPr>
              <w:t>信息化教学能力，能够开展课程教学改革和科学研究</w:t>
            </w:r>
            <w:r>
              <w:rPr>
                <w:rFonts w:eastAsia="Calibri" w:cs="Calibri"/>
                <w:spacing w:val="6"/>
                <w:sz w:val="20"/>
                <w:szCs w:val="20"/>
              </w:rPr>
              <w:t>;</w:t>
            </w:r>
            <w:r>
              <w:rPr>
                <w:rFonts w:ascii="宋体" w:hAnsi="宋体" w:cs="宋体"/>
                <w:spacing w:val="6"/>
                <w:sz w:val="20"/>
                <w:szCs w:val="20"/>
              </w:rPr>
              <w:t xml:space="preserve">有每 </w:t>
            </w:r>
            <w:r>
              <w:rPr>
                <w:rFonts w:eastAsia="Calibri" w:cs="Calibri"/>
                <w:spacing w:val="6"/>
                <w:sz w:val="20"/>
                <w:szCs w:val="20"/>
              </w:rPr>
              <w:t xml:space="preserve">5 </w:t>
            </w:r>
            <w:r>
              <w:rPr>
                <w:rFonts w:ascii="宋体" w:hAnsi="宋体" w:cs="宋体"/>
                <w:spacing w:val="6"/>
                <w:sz w:val="20"/>
                <w:szCs w:val="20"/>
              </w:rPr>
              <w:t xml:space="preserve">年累计不少于 </w:t>
            </w:r>
            <w:r>
              <w:rPr>
                <w:rFonts w:eastAsia="Calibri" w:cs="Calibri"/>
                <w:spacing w:val="6"/>
                <w:sz w:val="20"/>
                <w:szCs w:val="20"/>
              </w:rPr>
              <w:t>6</w:t>
            </w:r>
            <w:r>
              <w:rPr>
                <w:rFonts w:eastAsia="Calibri" w:cs="Calibri"/>
                <w:sz w:val="20"/>
                <w:szCs w:val="20"/>
              </w:rPr>
              <w:t xml:space="preserve">  </w:t>
            </w:r>
            <w:r>
              <w:rPr>
                <w:rFonts w:ascii="宋体" w:hAnsi="宋体" w:cs="宋体"/>
                <w:spacing w:val="8"/>
                <w:sz w:val="20"/>
                <w:szCs w:val="20"/>
              </w:rPr>
              <w:t>个月的企业实践经历。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1084" w:type="dxa"/>
          </w:tcPr>
          <w:p>
            <w:pPr>
              <w:spacing w:line="331" w:lineRule="auto"/>
              <w:rPr>
                <w:rFonts w:ascii="Arial"/>
              </w:rPr>
            </w:pPr>
          </w:p>
          <w:p>
            <w:pPr>
              <w:spacing w:before="65" w:line="228" w:lineRule="auto"/>
              <w:ind w:left="160"/>
              <w:rPr>
                <w:rFonts w:ascii="宋体" w:hAnsi="宋体" w:cs="宋体"/>
                <w:sz w:val="20"/>
                <w:szCs w:val="20"/>
              </w:rPr>
            </w:pPr>
            <w:r>
              <w:rPr>
                <w:rFonts w:ascii="宋体" w:hAnsi="宋体" w:cs="宋体"/>
                <w:spacing w:val="8"/>
                <w:sz w:val="20"/>
                <w:szCs w:val="20"/>
              </w:rPr>
              <w:t>兼</w:t>
            </w:r>
            <w:r>
              <w:rPr>
                <w:rFonts w:ascii="宋体" w:hAnsi="宋体" w:cs="宋体"/>
                <w:spacing w:val="6"/>
                <w:sz w:val="20"/>
                <w:szCs w:val="20"/>
              </w:rPr>
              <w:t>职教师</w:t>
            </w:r>
          </w:p>
        </w:tc>
        <w:tc>
          <w:tcPr>
            <w:tcW w:w="641" w:type="dxa"/>
          </w:tcPr>
          <w:p>
            <w:pPr>
              <w:spacing w:line="378" w:lineRule="auto"/>
              <w:rPr>
                <w:rFonts w:ascii="Arial"/>
              </w:rPr>
            </w:pPr>
          </w:p>
          <w:p>
            <w:pPr>
              <w:spacing w:before="61" w:line="186" w:lineRule="auto"/>
              <w:ind w:left="290"/>
              <w:rPr>
                <w:rFonts w:eastAsia="Calibri" w:cs="Calibri"/>
                <w:sz w:val="20"/>
                <w:szCs w:val="20"/>
              </w:rPr>
            </w:pPr>
            <w:r>
              <w:rPr>
                <w:rFonts w:eastAsia="Calibri" w:cs="Calibri"/>
                <w:sz w:val="20"/>
                <w:szCs w:val="20"/>
              </w:rPr>
              <w:t>3</w:t>
            </w:r>
          </w:p>
        </w:tc>
        <w:tc>
          <w:tcPr>
            <w:tcW w:w="7674" w:type="dxa"/>
            <w:gridSpan w:val="4"/>
          </w:tcPr>
          <w:p>
            <w:pPr>
              <w:spacing w:before="117" w:line="267" w:lineRule="auto"/>
              <w:ind w:left="111" w:right="199" w:firstLine="4"/>
              <w:rPr>
                <w:rFonts w:ascii="宋体" w:hAnsi="宋体" w:cs="宋体"/>
                <w:sz w:val="20"/>
                <w:szCs w:val="20"/>
              </w:rPr>
            </w:pPr>
            <w:r>
              <w:rPr>
                <w:rFonts w:ascii="宋体" w:hAnsi="宋体" w:cs="宋体"/>
                <w:spacing w:val="18"/>
                <w:sz w:val="20"/>
                <w:szCs w:val="20"/>
              </w:rPr>
              <w:t>兼职</w:t>
            </w:r>
            <w:r>
              <w:rPr>
                <w:rFonts w:ascii="宋体" w:hAnsi="宋体" w:cs="宋体"/>
                <w:spacing w:val="15"/>
                <w:sz w:val="20"/>
                <w:szCs w:val="20"/>
              </w:rPr>
              <w:t>教</w:t>
            </w:r>
            <w:r>
              <w:rPr>
                <w:rFonts w:ascii="宋体" w:hAnsi="宋体" w:cs="宋体"/>
                <w:spacing w:val="9"/>
                <w:sz w:val="20"/>
                <w:szCs w:val="20"/>
              </w:rPr>
              <w:t>师主要从本专业相关的行业企业聘任，具备良好的思想政治素质、职业道德和</w:t>
            </w:r>
            <w:r>
              <w:rPr>
                <w:rFonts w:ascii="宋体" w:hAnsi="宋体" w:cs="宋体"/>
                <w:spacing w:val="18"/>
                <w:sz w:val="20"/>
                <w:szCs w:val="20"/>
              </w:rPr>
              <w:t>工匠精</w:t>
            </w:r>
            <w:r>
              <w:rPr>
                <w:rFonts w:ascii="宋体" w:hAnsi="宋体" w:cs="宋体"/>
                <w:spacing w:val="10"/>
                <w:sz w:val="20"/>
                <w:szCs w:val="20"/>
              </w:rPr>
              <w:t>神</w:t>
            </w:r>
            <w:r>
              <w:rPr>
                <w:rFonts w:ascii="宋体" w:hAnsi="宋体" w:cs="宋体"/>
                <w:spacing w:val="9"/>
                <w:sz w:val="20"/>
                <w:szCs w:val="20"/>
              </w:rPr>
              <w:t>，具有扎实的专业知识和丰富的实际工作经验，具有中级及以上相关专业职</w:t>
            </w:r>
            <w:r>
              <w:rPr>
                <w:rFonts w:ascii="宋体" w:hAnsi="宋体" w:cs="宋体"/>
                <w:spacing w:val="18"/>
                <w:sz w:val="20"/>
                <w:szCs w:val="20"/>
              </w:rPr>
              <w:t>称</w:t>
            </w:r>
            <w:r>
              <w:rPr>
                <w:rFonts w:ascii="宋体" w:hAnsi="宋体" w:cs="宋体"/>
                <w:spacing w:val="15"/>
                <w:sz w:val="20"/>
                <w:szCs w:val="20"/>
              </w:rPr>
              <w:t>，</w:t>
            </w:r>
            <w:r>
              <w:rPr>
                <w:rFonts w:ascii="宋体" w:hAnsi="宋体" w:cs="宋体"/>
                <w:spacing w:val="9"/>
                <w:sz w:val="20"/>
                <w:szCs w:val="20"/>
              </w:rPr>
              <w:t>能承担专业课程教学、实习实训指导和学生职业发展规划指导等教学任务。</w:t>
            </w:r>
          </w:p>
        </w:tc>
      </w:tr>
    </w:tbl>
    <w:p>
      <w:pPr>
        <w:pStyle w:val="2"/>
        <w:ind w:firstLine="220"/>
        <w:rPr>
          <w:rFonts w:ascii="宋体" w:hAnsi="宋体" w:cs="宋体"/>
          <w:sz w:val="22"/>
          <w:szCs w:val="22"/>
          <w:lang w:val="zh-CN" w:eastAsia="zh-CN"/>
        </w:rPr>
      </w:pPr>
    </w:p>
    <w:p>
      <w:pPr>
        <w:pStyle w:val="4"/>
        <w:spacing w:before="0" w:after="0" w:line="360" w:lineRule="auto"/>
        <w:ind w:firstLine="440" w:firstLineChars="200"/>
        <w:rPr>
          <w:rFonts w:hint="default" w:ascii="黑体" w:hAnsi="Times New Roman" w:eastAsia="黑体"/>
          <w:b w:val="0"/>
          <w:kern w:val="2"/>
          <w:sz w:val="22"/>
          <w:szCs w:val="22"/>
        </w:rPr>
      </w:pPr>
      <w:bookmarkStart w:id="46" w:name="_Toc6359"/>
      <w:r>
        <w:rPr>
          <w:rFonts w:ascii="黑体" w:hAnsi="Times New Roman" w:eastAsia="黑体"/>
          <w:b w:val="0"/>
          <w:kern w:val="2"/>
          <w:sz w:val="22"/>
          <w:szCs w:val="22"/>
        </w:rPr>
        <w:t>（二）教学设施</w:t>
      </w:r>
      <w:bookmarkEnd w:id="46"/>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1.专业教室基本条件</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专业教室应配备黑(白)板、多媒体计算机、投影设备、音响设备，互联网接入或Wi-Fi 环境，并实施网络安全防护措施；安装应急照明装置并保持良好状态，符合紧急疏散要求， 标志明显，保持逃生通道畅通无阻。</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2.校内实训室基本条件</w:t>
      </w:r>
    </w:p>
    <w:p>
      <w:pPr>
        <w:spacing w:line="360" w:lineRule="auto"/>
        <w:ind w:firstLine="440" w:firstLineChars="200"/>
        <w:rPr>
          <w:rFonts w:ascii="宋体" w:hAnsi="宋体" w:eastAsia="黑体" w:cs="宋体"/>
          <w:sz w:val="20"/>
          <w:szCs w:val="20"/>
        </w:rPr>
      </w:pPr>
      <w:r>
        <w:rPr>
          <w:rFonts w:hint="eastAsia" w:ascii="宋体" w:hAnsi="宋体" w:cs="宋体"/>
          <w:sz w:val="22"/>
          <w:szCs w:val="22"/>
          <w:lang w:val="zh-CN"/>
        </w:rPr>
        <w:t>校内实训室应具有能够满足新能源汽车电机与控制系统、新能源汽车故障诊断、动力电池管理系统故障诊断等实训要求的教学软硬件设施设备，确定专职实训指导教师，实训管理 及实施规章制度齐全。</w:t>
      </w:r>
      <w:r>
        <w:rPr>
          <w:rFonts w:hint="eastAsia" w:ascii="宋体" w:hAnsi="宋体" w:cs="宋体"/>
          <w:spacing w:val="7"/>
          <w:sz w:val="22"/>
          <w:szCs w:val="22"/>
        </w:rPr>
        <w:t>校内教学场地配置与要求如表12所示。</w:t>
      </w:r>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表1</w:t>
      </w:r>
      <w:r>
        <w:rPr>
          <w:rFonts w:hint="eastAsia" w:ascii="黑体" w:hAnsi="黑体" w:eastAsia="黑体" w:cs="黑体"/>
          <w:spacing w:val="8"/>
          <w:sz w:val="20"/>
          <w:szCs w:val="20"/>
        </w:rPr>
        <w:t>2</w:t>
      </w:r>
      <w:r>
        <w:rPr>
          <w:rFonts w:ascii="黑体" w:hAnsi="黑体" w:eastAsia="黑体" w:cs="黑体"/>
          <w:spacing w:val="8"/>
          <w:sz w:val="20"/>
          <w:szCs w:val="20"/>
        </w:rPr>
        <w:t xml:space="preserve">  校内教学场地配置与要求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52"/>
        <w:gridCol w:w="284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0" w:type="dxa"/>
            <w:tcBorders>
              <w:top w:val="single" w:color="auto" w:sz="12" w:space="0"/>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序号</w:t>
            </w:r>
          </w:p>
        </w:tc>
        <w:tc>
          <w:tcPr>
            <w:tcW w:w="1352" w:type="dxa"/>
            <w:tcBorders>
              <w:top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实验实训室名称</w:t>
            </w:r>
          </w:p>
        </w:tc>
        <w:tc>
          <w:tcPr>
            <w:tcW w:w="2840" w:type="dxa"/>
            <w:tcBorders>
              <w:top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功  能</w:t>
            </w:r>
          </w:p>
        </w:tc>
        <w:tc>
          <w:tcPr>
            <w:tcW w:w="4360" w:type="dxa"/>
            <w:tcBorders>
              <w:top w:val="single" w:color="auto" w:sz="12" w:space="0"/>
              <w:righ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基本配置要求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1352" w:type="dxa"/>
            <w:vAlign w:val="center"/>
          </w:tcPr>
          <w:p>
            <w:pPr>
              <w:jc w:val="center"/>
              <w:rPr>
                <w:rFonts w:ascii="宋体" w:hAnsi="宋体" w:cs="宋体"/>
                <w:color w:val="000000"/>
                <w:sz w:val="20"/>
                <w:szCs w:val="20"/>
              </w:rPr>
            </w:pPr>
            <w:r>
              <w:rPr>
                <w:rFonts w:hint="eastAsia" w:ascii="宋体" w:hAnsi="宋体" w:cs="宋体"/>
                <w:color w:val="000000"/>
                <w:sz w:val="20"/>
                <w:szCs w:val="20"/>
              </w:rPr>
              <w:t>新能源汽车检测实训室</w:t>
            </w:r>
          </w:p>
        </w:tc>
        <w:tc>
          <w:tcPr>
            <w:tcW w:w="2840" w:type="dxa"/>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1.混合动力检测排故 ；</w:t>
            </w:r>
          </w:p>
          <w:p>
            <w:pPr>
              <w:widowControl/>
              <w:spacing w:line="300" w:lineRule="exact"/>
              <w:textAlignment w:val="baseline"/>
              <w:rPr>
                <w:rFonts w:ascii="宋体" w:hAnsi="宋体" w:cs="宋体"/>
                <w:sz w:val="20"/>
                <w:szCs w:val="20"/>
              </w:rPr>
            </w:pPr>
            <w:r>
              <w:rPr>
                <w:rFonts w:hint="eastAsia" w:ascii="宋体" w:hAnsi="宋体" w:cs="宋体"/>
                <w:sz w:val="20"/>
                <w:szCs w:val="20"/>
              </w:rPr>
              <w:t>纯电动汽车电机&amp;变速器检测（铅酸电池动力源）；</w:t>
            </w:r>
          </w:p>
          <w:p>
            <w:pPr>
              <w:widowControl/>
              <w:spacing w:line="300" w:lineRule="exact"/>
              <w:textAlignment w:val="baseline"/>
              <w:rPr>
                <w:rFonts w:ascii="宋体" w:hAnsi="宋体" w:cs="宋体"/>
                <w:sz w:val="20"/>
                <w:szCs w:val="20"/>
              </w:rPr>
            </w:pPr>
            <w:r>
              <w:rPr>
                <w:rFonts w:hint="eastAsia" w:ascii="宋体" w:hAnsi="宋体" w:cs="宋体"/>
                <w:sz w:val="20"/>
                <w:szCs w:val="20"/>
              </w:rPr>
              <w:t>2.纯电动汽车电机&amp;变速器检测（锂电池电池动力源）；</w:t>
            </w:r>
          </w:p>
          <w:p>
            <w:pPr>
              <w:widowControl/>
              <w:spacing w:line="300" w:lineRule="exact"/>
              <w:textAlignment w:val="baseline"/>
              <w:rPr>
                <w:rFonts w:ascii="宋体" w:hAnsi="宋体" w:cs="宋体"/>
                <w:sz w:val="20"/>
                <w:szCs w:val="20"/>
              </w:rPr>
            </w:pPr>
            <w:r>
              <w:rPr>
                <w:rFonts w:hint="eastAsia" w:ascii="宋体" w:hAnsi="宋体" w:cs="宋体"/>
                <w:sz w:val="20"/>
                <w:szCs w:val="20"/>
              </w:rPr>
              <w:t>3.电动汽车电路检测实训台；</w:t>
            </w:r>
          </w:p>
          <w:p>
            <w:pPr>
              <w:widowControl/>
              <w:spacing w:line="300" w:lineRule="exact"/>
              <w:textAlignment w:val="baseline"/>
              <w:rPr>
                <w:rFonts w:ascii="宋体" w:hAnsi="宋体" w:cs="宋体"/>
                <w:sz w:val="20"/>
                <w:szCs w:val="20"/>
              </w:rPr>
            </w:pPr>
            <w:r>
              <w:rPr>
                <w:rFonts w:hint="eastAsia" w:ascii="宋体" w:hAnsi="宋体" w:cs="宋体"/>
                <w:sz w:val="20"/>
                <w:szCs w:val="20"/>
              </w:rPr>
              <w:t>4.混合动力汽车整车及故障检测；</w:t>
            </w:r>
          </w:p>
          <w:p>
            <w:pPr>
              <w:widowControl/>
              <w:spacing w:line="300" w:lineRule="exact"/>
              <w:textAlignment w:val="baseline"/>
              <w:rPr>
                <w:rFonts w:ascii="宋体" w:hAnsi="宋体" w:cs="宋体"/>
                <w:sz w:val="20"/>
                <w:szCs w:val="20"/>
              </w:rPr>
            </w:pPr>
            <w:r>
              <w:rPr>
                <w:rFonts w:hint="eastAsia" w:ascii="宋体" w:hAnsi="宋体" w:cs="宋体"/>
                <w:sz w:val="20"/>
                <w:szCs w:val="20"/>
              </w:rPr>
              <w:t>5.新能源汽车电池性能检测；</w:t>
            </w:r>
          </w:p>
          <w:p>
            <w:pPr>
              <w:widowControl/>
              <w:spacing w:line="300" w:lineRule="exact"/>
              <w:textAlignment w:val="baseline"/>
              <w:rPr>
                <w:rFonts w:ascii="宋体" w:hAnsi="宋体" w:cs="宋体"/>
                <w:sz w:val="20"/>
                <w:szCs w:val="20"/>
              </w:rPr>
            </w:pPr>
            <w:r>
              <w:rPr>
                <w:rFonts w:hint="eastAsia" w:ascii="宋体" w:hAnsi="宋体" w:cs="宋体"/>
                <w:sz w:val="20"/>
                <w:szCs w:val="20"/>
              </w:rPr>
              <w:t>6.电动汽车动力控制实训；</w:t>
            </w:r>
          </w:p>
          <w:p>
            <w:pPr>
              <w:widowControl/>
              <w:spacing w:line="300" w:lineRule="exact"/>
              <w:textAlignment w:val="baseline"/>
              <w:rPr>
                <w:rFonts w:ascii="宋体" w:hAnsi="宋体" w:cs="宋体"/>
                <w:sz w:val="20"/>
                <w:szCs w:val="20"/>
              </w:rPr>
            </w:pPr>
            <w:r>
              <w:rPr>
                <w:rFonts w:hint="eastAsia" w:ascii="宋体" w:hAnsi="宋体" w:cs="宋体"/>
                <w:sz w:val="20"/>
                <w:szCs w:val="20"/>
              </w:rPr>
              <w:t>7.纯电动电机驱动实训；</w:t>
            </w:r>
          </w:p>
          <w:p>
            <w:pPr>
              <w:rPr>
                <w:rFonts w:ascii="宋体" w:hAnsi="宋体" w:cs="宋体"/>
                <w:sz w:val="20"/>
                <w:szCs w:val="20"/>
              </w:rPr>
            </w:pPr>
          </w:p>
        </w:tc>
        <w:tc>
          <w:tcPr>
            <w:tcW w:w="4360" w:type="dxa"/>
            <w:tcBorders>
              <w:right w:val="single" w:color="auto" w:sz="12" w:space="0"/>
            </w:tcBorders>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1．工位数：10台（套），每台（套）6位学生；　</w:t>
            </w:r>
          </w:p>
          <w:p>
            <w:pPr>
              <w:widowControl/>
              <w:spacing w:line="300" w:lineRule="exact"/>
              <w:textAlignment w:val="baseline"/>
              <w:rPr>
                <w:rFonts w:ascii="宋体" w:hAnsi="宋体" w:cs="宋体"/>
                <w:sz w:val="20"/>
                <w:szCs w:val="20"/>
              </w:rPr>
            </w:pPr>
            <w:r>
              <w:rPr>
                <w:rFonts w:hint="eastAsia" w:ascii="宋体" w:hAnsi="宋体" w:cs="宋体"/>
                <w:sz w:val="20"/>
                <w:szCs w:val="20"/>
              </w:rPr>
              <w:t>2．设备配置：</w:t>
            </w:r>
          </w:p>
          <w:p>
            <w:pPr>
              <w:widowControl/>
              <w:spacing w:line="300" w:lineRule="exact"/>
              <w:textAlignment w:val="baseline"/>
              <w:rPr>
                <w:rFonts w:ascii="宋体" w:hAnsi="宋体" w:cs="宋体"/>
                <w:sz w:val="20"/>
                <w:szCs w:val="20"/>
              </w:rPr>
            </w:pPr>
            <w:r>
              <w:rPr>
                <w:rFonts w:hint="eastAsia" w:ascii="宋体" w:hAnsi="宋体" w:cs="宋体"/>
                <w:sz w:val="20"/>
                <w:szCs w:val="20"/>
              </w:rPr>
              <w:t>混合动力检测排故实训台 ；</w:t>
            </w:r>
          </w:p>
          <w:p>
            <w:pPr>
              <w:widowControl/>
              <w:spacing w:line="300" w:lineRule="exact"/>
              <w:textAlignment w:val="baseline"/>
              <w:rPr>
                <w:rFonts w:ascii="宋体" w:hAnsi="宋体" w:cs="宋体"/>
                <w:sz w:val="20"/>
                <w:szCs w:val="20"/>
              </w:rPr>
            </w:pPr>
            <w:r>
              <w:rPr>
                <w:rFonts w:hint="eastAsia" w:ascii="宋体" w:hAnsi="宋体" w:cs="宋体"/>
                <w:sz w:val="20"/>
                <w:szCs w:val="20"/>
              </w:rPr>
              <w:t>纯电动汽车电机&amp;变速器实训台（铅酸电池动力源）；</w:t>
            </w:r>
          </w:p>
          <w:p>
            <w:pPr>
              <w:widowControl/>
              <w:spacing w:line="300" w:lineRule="exact"/>
              <w:textAlignment w:val="baseline"/>
              <w:rPr>
                <w:rFonts w:ascii="宋体" w:hAnsi="宋体" w:cs="宋体"/>
                <w:sz w:val="20"/>
                <w:szCs w:val="20"/>
              </w:rPr>
            </w:pPr>
            <w:r>
              <w:rPr>
                <w:rFonts w:hint="eastAsia" w:ascii="宋体" w:hAnsi="宋体" w:cs="宋体"/>
                <w:sz w:val="20"/>
                <w:szCs w:val="20"/>
              </w:rPr>
              <w:t>纯电动汽车电机&amp;变速器实训台（锂电池电池动力源）；</w:t>
            </w:r>
          </w:p>
          <w:p>
            <w:pPr>
              <w:widowControl/>
              <w:spacing w:line="300" w:lineRule="exact"/>
              <w:textAlignment w:val="baseline"/>
              <w:rPr>
                <w:rFonts w:ascii="宋体" w:hAnsi="宋体" w:cs="宋体"/>
                <w:sz w:val="20"/>
                <w:szCs w:val="20"/>
              </w:rPr>
            </w:pPr>
            <w:r>
              <w:rPr>
                <w:rFonts w:hint="eastAsia" w:ascii="宋体" w:hAnsi="宋体" w:cs="宋体"/>
                <w:sz w:val="20"/>
                <w:szCs w:val="20"/>
              </w:rPr>
              <w:t>电动汽车电路检测实训台；</w:t>
            </w:r>
          </w:p>
          <w:p>
            <w:pPr>
              <w:widowControl/>
              <w:spacing w:line="300" w:lineRule="exact"/>
              <w:textAlignment w:val="baseline"/>
              <w:rPr>
                <w:rFonts w:ascii="宋体" w:hAnsi="宋体" w:cs="宋体"/>
                <w:sz w:val="20"/>
                <w:szCs w:val="20"/>
              </w:rPr>
            </w:pPr>
            <w:r>
              <w:rPr>
                <w:rFonts w:hint="eastAsia" w:ascii="宋体" w:hAnsi="宋体" w:cs="宋体"/>
                <w:sz w:val="20"/>
                <w:szCs w:val="20"/>
              </w:rPr>
              <w:t>混合动力汽车整车及故障检测设备；</w:t>
            </w:r>
          </w:p>
          <w:p>
            <w:pPr>
              <w:widowControl/>
              <w:spacing w:line="300" w:lineRule="exact"/>
              <w:textAlignment w:val="baseline"/>
              <w:rPr>
                <w:rFonts w:ascii="宋体" w:hAnsi="宋体" w:cs="宋体"/>
                <w:sz w:val="20"/>
                <w:szCs w:val="20"/>
              </w:rPr>
            </w:pPr>
            <w:r>
              <w:rPr>
                <w:rFonts w:hint="eastAsia" w:ascii="宋体" w:hAnsi="宋体" w:cs="宋体"/>
                <w:sz w:val="20"/>
                <w:szCs w:val="20"/>
              </w:rPr>
              <w:t>新能源汽车电池性能检测设备；</w:t>
            </w:r>
          </w:p>
          <w:p>
            <w:pPr>
              <w:widowControl/>
              <w:spacing w:line="300" w:lineRule="exact"/>
              <w:textAlignment w:val="baseline"/>
              <w:rPr>
                <w:rFonts w:ascii="宋体" w:hAnsi="宋体" w:cs="宋体"/>
                <w:sz w:val="20"/>
                <w:szCs w:val="20"/>
              </w:rPr>
            </w:pPr>
            <w:r>
              <w:rPr>
                <w:rFonts w:hint="eastAsia" w:ascii="宋体" w:hAnsi="宋体" w:cs="宋体"/>
                <w:sz w:val="20"/>
                <w:szCs w:val="20"/>
              </w:rPr>
              <w:t>电动汽车动力 控制实训台；</w:t>
            </w:r>
          </w:p>
          <w:p>
            <w:pPr>
              <w:widowControl/>
              <w:spacing w:line="300" w:lineRule="exact"/>
              <w:textAlignment w:val="baseline"/>
              <w:rPr>
                <w:rFonts w:ascii="宋体" w:hAnsi="宋体" w:cs="宋体"/>
                <w:sz w:val="20"/>
                <w:szCs w:val="20"/>
              </w:rPr>
            </w:pPr>
            <w:r>
              <w:rPr>
                <w:rFonts w:hint="eastAsia" w:ascii="宋体" w:hAnsi="宋体" w:cs="宋体"/>
                <w:sz w:val="20"/>
                <w:szCs w:val="20"/>
              </w:rPr>
              <w:t>纯电动电机驱动实训台；</w:t>
            </w:r>
          </w:p>
          <w:p>
            <w:pPr>
              <w:widowControl/>
              <w:spacing w:line="300" w:lineRule="exact"/>
              <w:textAlignment w:val="baseline"/>
              <w:rPr>
                <w:rFonts w:ascii="宋体" w:hAnsi="宋体" w:cs="宋体"/>
                <w:sz w:val="20"/>
                <w:szCs w:val="20"/>
              </w:rPr>
            </w:pPr>
            <w:r>
              <w:rPr>
                <w:rFonts w:hint="eastAsia" w:ascii="宋体" w:hAnsi="宋体" w:cs="宋体"/>
                <w:sz w:val="20"/>
                <w:szCs w:val="20"/>
              </w:rPr>
              <w:t>混合动力汽车逆变器和电源管理系统解剖模型。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2</w:t>
            </w:r>
          </w:p>
        </w:tc>
        <w:tc>
          <w:tcPr>
            <w:tcW w:w="1352" w:type="dxa"/>
            <w:vAlign w:val="center"/>
          </w:tcPr>
          <w:p>
            <w:pPr>
              <w:jc w:val="center"/>
              <w:rPr>
                <w:rFonts w:ascii="宋体" w:hAnsi="宋体" w:cs="宋体"/>
                <w:color w:val="000000"/>
                <w:sz w:val="20"/>
                <w:szCs w:val="20"/>
              </w:rPr>
            </w:pPr>
            <w:r>
              <w:rPr>
                <w:rFonts w:hint="eastAsia" w:ascii="宋体" w:hAnsi="宋体" w:cs="宋体"/>
                <w:color w:val="000000"/>
                <w:sz w:val="20"/>
                <w:szCs w:val="20"/>
              </w:rPr>
              <w:t>新能源汽车底盘实训室</w:t>
            </w:r>
          </w:p>
        </w:tc>
        <w:tc>
          <w:tcPr>
            <w:tcW w:w="2840" w:type="dxa"/>
            <w:vAlign w:val="center"/>
          </w:tcPr>
          <w:p>
            <w:pPr>
              <w:rPr>
                <w:rFonts w:ascii="宋体" w:hAnsi="宋体" w:cs="宋体"/>
                <w:sz w:val="20"/>
                <w:szCs w:val="20"/>
              </w:rPr>
            </w:pPr>
            <w:r>
              <w:rPr>
                <w:rFonts w:hint="eastAsia" w:ascii="宋体" w:hAnsi="宋体" w:cs="宋体"/>
                <w:sz w:val="20"/>
                <w:szCs w:val="20"/>
              </w:rPr>
              <w:t>1．拆装工具的正确使用方法，汽车底盘各主要总成的正确拆装顺序及调整方法，能够对主要零、部件、总成进行结构分析；</w:t>
            </w:r>
          </w:p>
          <w:p>
            <w:pPr>
              <w:rPr>
                <w:rFonts w:ascii="宋体" w:hAnsi="宋体" w:cs="宋体"/>
                <w:sz w:val="20"/>
                <w:szCs w:val="20"/>
              </w:rPr>
            </w:pPr>
            <w:r>
              <w:rPr>
                <w:rFonts w:hint="eastAsia" w:ascii="宋体" w:hAnsi="宋体" w:cs="宋体"/>
                <w:sz w:val="20"/>
                <w:szCs w:val="20"/>
              </w:rPr>
              <w:t>2．易损件、密封件、调整件的特殊使用要求；</w:t>
            </w:r>
          </w:p>
          <w:p>
            <w:pPr>
              <w:rPr>
                <w:rFonts w:ascii="宋体" w:hAnsi="宋体" w:cs="宋体"/>
                <w:sz w:val="20"/>
                <w:szCs w:val="20"/>
              </w:rPr>
            </w:pPr>
            <w:r>
              <w:rPr>
                <w:rFonts w:hint="eastAsia" w:ascii="宋体" w:hAnsi="宋体" w:cs="宋体"/>
                <w:sz w:val="20"/>
                <w:szCs w:val="20"/>
              </w:rPr>
              <w:t>3．培养学生的实践能力，职业技能和岗位适应能力；增强学生的劳动纪律观念、安全生产观念和质量效益观念。</w:t>
            </w:r>
          </w:p>
        </w:tc>
        <w:tc>
          <w:tcPr>
            <w:tcW w:w="4360" w:type="dxa"/>
            <w:tcBorders>
              <w:right w:val="single" w:color="auto" w:sz="12" w:space="0"/>
            </w:tcBorders>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1．工位数：10台（套），每台（套）6位学生；　　</w:t>
            </w:r>
          </w:p>
          <w:p>
            <w:pPr>
              <w:widowControl/>
              <w:spacing w:line="300" w:lineRule="exact"/>
              <w:textAlignment w:val="baseline"/>
              <w:rPr>
                <w:rFonts w:ascii="宋体" w:hAnsi="宋体" w:cs="宋体"/>
                <w:sz w:val="20"/>
                <w:szCs w:val="20"/>
              </w:rPr>
            </w:pPr>
            <w:r>
              <w:rPr>
                <w:rFonts w:hint="eastAsia" w:ascii="宋体" w:hAnsi="宋体" w:cs="宋体"/>
                <w:sz w:val="20"/>
                <w:szCs w:val="20"/>
              </w:rPr>
              <w:t>2．设备配置：</w:t>
            </w:r>
          </w:p>
          <w:p>
            <w:pPr>
              <w:spacing w:line="300" w:lineRule="exact"/>
              <w:ind w:right="-275" w:rightChars="-131"/>
              <w:rPr>
                <w:rFonts w:ascii="宋体" w:hAnsi="宋体" w:cs="宋体"/>
                <w:sz w:val="20"/>
                <w:szCs w:val="20"/>
              </w:rPr>
            </w:pPr>
            <w:r>
              <w:rPr>
                <w:rFonts w:hint="eastAsia" w:ascii="宋体" w:hAnsi="宋体" w:cs="宋体"/>
                <w:sz w:val="20"/>
                <w:szCs w:val="20"/>
              </w:rPr>
              <w:t>纯电动汽车变速器解剖模型展示台；汽车实物解剖车;转向系及前桥总成;离合器总成;手动变速器总成（带翻转架）;自动变速器总成（带翻转架）;传动系总成;车架总成;行驶系总成;拆装工具;汽车底盘拆装专用工具;制动器总成;发动机附自动变速器实训台;变速器液压检测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20" w:type="dxa"/>
            <w:tcBorders>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3</w:t>
            </w:r>
          </w:p>
        </w:tc>
        <w:tc>
          <w:tcPr>
            <w:tcW w:w="1352" w:type="dxa"/>
            <w:vAlign w:val="center"/>
          </w:tcPr>
          <w:p>
            <w:pPr>
              <w:jc w:val="center"/>
              <w:rPr>
                <w:rFonts w:ascii="宋体" w:hAnsi="宋体" w:cs="宋体"/>
                <w:color w:val="000000"/>
                <w:sz w:val="20"/>
                <w:szCs w:val="20"/>
              </w:rPr>
            </w:pPr>
            <w:r>
              <w:rPr>
                <w:rFonts w:hint="eastAsia" w:ascii="宋体" w:hAnsi="宋体" w:cs="宋体"/>
                <w:color w:val="000000"/>
                <w:sz w:val="20"/>
                <w:szCs w:val="20"/>
              </w:rPr>
              <w:t>新能源汽车电器实训室</w:t>
            </w:r>
          </w:p>
        </w:tc>
        <w:tc>
          <w:tcPr>
            <w:tcW w:w="2840" w:type="dxa"/>
            <w:vAlign w:val="center"/>
          </w:tcPr>
          <w:p>
            <w:pPr>
              <w:spacing w:line="320" w:lineRule="exact"/>
              <w:rPr>
                <w:rFonts w:ascii="宋体" w:hAnsi="宋体" w:cs="宋体"/>
                <w:sz w:val="20"/>
                <w:szCs w:val="20"/>
              </w:rPr>
            </w:pPr>
            <w:r>
              <w:rPr>
                <w:rFonts w:hint="eastAsia" w:ascii="宋体" w:hAnsi="宋体" w:cs="宋体"/>
                <w:sz w:val="20"/>
                <w:szCs w:val="20"/>
              </w:rPr>
              <w:t>1．电器设备各系统的线路及典型汽车的全车线路实训;</w:t>
            </w:r>
          </w:p>
          <w:p>
            <w:pPr>
              <w:spacing w:line="320" w:lineRule="exact"/>
              <w:rPr>
                <w:rFonts w:ascii="宋体" w:hAnsi="宋体" w:cs="宋体"/>
                <w:sz w:val="20"/>
                <w:szCs w:val="20"/>
              </w:rPr>
            </w:pPr>
            <w:r>
              <w:rPr>
                <w:rFonts w:hint="eastAsia" w:ascii="宋体" w:hAnsi="宋体" w:cs="宋体"/>
                <w:sz w:val="20"/>
                <w:szCs w:val="20"/>
              </w:rPr>
              <w:t>2．汽车电路以及电子控制系统常见故障的诊断与排除;</w:t>
            </w:r>
          </w:p>
          <w:p>
            <w:pPr>
              <w:spacing w:line="320" w:lineRule="exact"/>
              <w:rPr>
                <w:rFonts w:ascii="宋体" w:hAnsi="宋体" w:cs="宋体"/>
                <w:sz w:val="20"/>
                <w:szCs w:val="20"/>
              </w:rPr>
            </w:pPr>
            <w:r>
              <w:rPr>
                <w:rFonts w:hint="eastAsia" w:ascii="宋体" w:hAnsi="宋体" w:cs="宋体"/>
                <w:sz w:val="20"/>
                <w:szCs w:val="20"/>
              </w:rPr>
              <w:t>3．汽车电器设备的使用、维修、检测、调试能力，能对实车电器线路进行全面检测和故障诊断。</w:t>
            </w:r>
          </w:p>
        </w:tc>
        <w:tc>
          <w:tcPr>
            <w:tcW w:w="4360" w:type="dxa"/>
            <w:tcBorders>
              <w:right w:val="single" w:color="auto" w:sz="12" w:space="0"/>
            </w:tcBorders>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1．工位数：10台（套），每台（套）6位学生；　　</w:t>
            </w:r>
          </w:p>
          <w:p>
            <w:pPr>
              <w:widowControl/>
              <w:spacing w:line="300" w:lineRule="exact"/>
              <w:textAlignment w:val="baseline"/>
              <w:rPr>
                <w:rFonts w:ascii="宋体" w:hAnsi="宋体" w:cs="宋体"/>
                <w:sz w:val="20"/>
                <w:szCs w:val="20"/>
              </w:rPr>
            </w:pPr>
            <w:r>
              <w:rPr>
                <w:rFonts w:hint="eastAsia" w:ascii="宋体" w:hAnsi="宋体" w:cs="宋体"/>
                <w:sz w:val="20"/>
                <w:szCs w:val="20"/>
              </w:rPr>
              <w:t>2．设备配置：</w:t>
            </w:r>
          </w:p>
          <w:p>
            <w:pPr>
              <w:spacing w:line="300" w:lineRule="exact"/>
              <w:ind w:right="-275" w:rightChars="-131"/>
              <w:rPr>
                <w:rFonts w:ascii="宋体" w:hAnsi="宋体" w:cs="宋体"/>
                <w:sz w:val="20"/>
                <w:szCs w:val="20"/>
              </w:rPr>
            </w:pPr>
            <w:r>
              <w:rPr>
                <w:rFonts w:hint="eastAsia" w:ascii="宋体" w:hAnsi="宋体" w:cs="宋体"/>
                <w:sz w:val="20"/>
                <w:szCs w:val="20"/>
              </w:rPr>
              <w:t>全车电器线路台架4台，电源系统、启动系统和充电系统实训台各两套、电动座椅、电动门窗和音响系统实训台各2套。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20" w:type="dxa"/>
            <w:tcBorders>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4</w:t>
            </w:r>
          </w:p>
        </w:tc>
        <w:tc>
          <w:tcPr>
            <w:tcW w:w="1352" w:type="dxa"/>
            <w:vAlign w:val="center"/>
          </w:tcPr>
          <w:p>
            <w:pPr>
              <w:jc w:val="center"/>
              <w:rPr>
                <w:rFonts w:ascii="宋体" w:hAnsi="宋体" w:cs="宋体"/>
                <w:color w:val="000000"/>
                <w:sz w:val="20"/>
                <w:szCs w:val="20"/>
              </w:rPr>
            </w:pPr>
            <w:r>
              <w:rPr>
                <w:rFonts w:hint="eastAsia" w:ascii="宋体" w:hAnsi="宋体" w:cs="宋体"/>
                <w:color w:val="000000"/>
                <w:sz w:val="20"/>
                <w:szCs w:val="20"/>
              </w:rPr>
              <w:t>新能源汽车整车实训基地</w:t>
            </w:r>
          </w:p>
        </w:tc>
        <w:tc>
          <w:tcPr>
            <w:tcW w:w="2840" w:type="dxa"/>
            <w:vAlign w:val="center"/>
          </w:tcPr>
          <w:p>
            <w:pPr>
              <w:widowControl/>
              <w:spacing w:line="300" w:lineRule="exact"/>
              <w:jc w:val="left"/>
              <w:rPr>
                <w:rFonts w:ascii="宋体" w:hAnsi="宋体" w:cs="宋体"/>
                <w:sz w:val="20"/>
                <w:szCs w:val="20"/>
              </w:rPr>
            </w:pPr>
            <w:r>
              <w:rPr>
                <w:rFonts w:hint="eastAsia" w:ascii="宋体" w:hAnsi="宋体" w:cs="宋体"/>
                <w:sz w:val="20"/>
                <w:szCs w:val="20"/>
              </w:rPr>
              <w:t>1．纯电动汽车整车拆装、调整和汽车维护实训；</w:t>
            </w:r>
          </w:p>
          <w:p>
            <w:pPr>
              <w:widowControl/>
              <w:spacing w:line="300" w:lineRule="exact"/>
              <w:jc w:val="left"/>
              <w:rPr>
                <w:rFonts w:ascii="宋体" w:hAnsi="宋体" w:cs="宋体"/>
                <w:sz w:val="20"/>
                <w:szCs w:val="20"/>
              </w:rPr>
            </w:pPr>
            <w:r>
              <w:rPr>
                <w:rFonts w:hint="eastAsia" w:ascii="宋体" w:hAnsi="宋体" w:cs="宋体"/>
                <w:sz w:val="20"/>
                <w:szCs w:val="20"/>
              </w:rPr>
              <w:t>2．纯电动汽车常见故障的检测、诊断、排除实训；</w:t>
            </w:r>
          </w:p>
          <w:p>
            <w:pPr>
              <w:widowControl/>
              <w:spacing w:line="300" w:lineRule="exact"/>
              <w:jc w:val="left"/>
              <w:rPr>
                <w:rFonts w:ascii="宋体" w:hAnsi="宋体" w:cs="宋体"/>
                <w:sz w:val="20"/>
                <w:szCs w:val="20"/>
              </w:rPr>
            </w:pPr>
            <w:r>
              <w:rPr>
                <w:rFonts w:hint="eastAsia" w:ascii="宋体" w:hAnsi="宋体" w:cs="宋体"/>
                <w:sz w:val="20"/>
                <w:szCs w:val="20"/>
              </w:rPr>
              <w:t>3．混合动力汽车综合性能检测；</w:t>
            </w:r>
          </w:p>
          <w:p>
            <w:pPr>
              <w:widowControl/>
              <w:spacing w:line="300" w:lineRule="exact"/>
              <w:jc w:val="left"/>
              <w:rPr>
                <w:rFonts w:ascii="宋体" w:hAnsi="宋体" w:cs="宋体"/>
                <w:sz w:val="20"/>
                <w:szCs w:val="20"/>
              </w:rPr>
            </w:pPr>
            <w:r>
              <w:rPr>
                <w:rFonts w:hint="eastAsia" w:ascii="宋体" w:hAnsi="宋体" w:cs="宋体"/>
                <w:sz w:val="20"/>
                <w:szCs w:val="20"/>
              </w:rPr>
              <w:t>4．纯电动汽车整车综合性能分析、检测和调整；</w:t>
            </w:r>
          </w:p>
          <w:p>
            <w:pPr>
              <w:jc w:val="left"/>
              <w:rPr>
                <w:rFonts w:ascii="宋体" w:hAnsi="宋体" w:cs="宋体"/>
                <w:color w:val="000000"/>
                <w:sz w:val="20"/>
                <w:szCs w:val="20"/>
              </w:rPr>
            </w:pPr>
            <w:r>
              <w:rPr>
                <w:rFonts w:hint="eastAsia" w:ascii="宋体" w:hAnsi="宋体" w:cs="宋体"/>
                <w:sz w:val="20"/>
                <w:szCs w:val="20"/>
              </w:rPr>
              <w:t>5．培养学生的实践能力，职业技能和岗位适应能力；增强学生的劳动纪律观念、安全生产观念和质量效益观念。</w:t>
            </w:r>
          </w:p>
        </w:tc>
        <w:tc>
          <w:tcPr>
            <w:tcW w:w="4360" w:type="dxa"/>
            <w:tcBorders>
              <w:right w:val="single" w:color="auto" w:sz="12" w:space="0"/>
            </w:tcBorders>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1．工位数：6台（套），每台（套）6位学生；　　</w:t>
            </w:r>
          </w:p>
          <w:p>
            <w:pPr>
              <w:widowControl/>
              <w:spacing w:line="300" w:lineRule="exact"/>
              <w:textAlignment w:val="baseline"/>
              <w:rPr>
                <w:rFonts w:ascii="宋体" w:hAnsi="宋体" w:cs="宋体"/>
                <w:sz w:val="20"/>
                <w:szCs w:val="20"/>
              </w:rPr>
            </w:pPr>
            <w:r>
              <w:rPr>
                <w:rFonts w:hint="eastAsia" w:ascii="宋体" w:hAnsi="宋体" w:cs="宋体"/>
                <w:sz w:val="20"/>
                <w:szCs w:val="20"/>
              </w:rPr>
              <w:t>2．设备配置：</w:t>
            </w:r>
          </w:p>
          <w:p>
            <w:pPr>
              <w:widowControl/>
              <w:spacing w:line="300" w:lineRule="exact"/>
              <w:textAlignment w:val="baseline"/>
              <w:rPr>
                <w:rFonts w:ascii="宋体" w:hAnsi="宋体" w:cs="宋体"/>
                <w:color w:val="000000"/>
                <w:sz w:val="20"/>
                <w:szCs w:val="20"/>
              </w:rPr>
            </w:pPr>
            <w:r>
              <w:rPr>
                <w:rFonts w:hint="eastAsia" w:ascii="宋体" w:hAnsi="宋体" w:cs="宋体"/>
                <w:sz w:val="20"/>
                <w:szCs w:val="20"/>
              </w:rPr>
              <w:t>纯电动汽车透视教学车，电动汽车及升降架；工具及工具车；千斤顶；工作台；万用表，故障诊断仪；蓄电池检测仪；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20" w:type="dxa"/>
            <w:tcBorders>
              <w:left w:val="single" w:color="auto" w:sz="12"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5</w:t>
            </w:r>
          </w:p>
        </w:tc>
        <w:tc>
          <w:tcPr>
            <w:tcW w:w="1352" w:type="dxa"/>
            <w:vAlign w:val="center"/>
          </w:tcPr>
          <w:p>
            <w:pPr>
              <w:spacing w:line="300" w:lineRule="exact"/>
              <w:rPr>
                <w:rFonts w:ascii="宋体" w:hAnsi="宋体" w:cs="宋体"/>
                <w:sz w:val="20"/>
                <w:szCs w:val="20"/>
              </w:rPr>
            </w:pPr>
            <w:r>
              <w:rPr>
                <w:rFonts w:hint="eastAsia" w:ascii="宋体" w:hAnsi="宋体" w:cs="宋体"/>
                <w:sz w:val="20"/>
                <w:szCs w:val="20"/>
              </w:rPr>
              <w:t>汽车信息资料应用实训室</w:t>
            </w:r>
          </w:p>
        </w:tc>
        <w:tc>
          <w:tcPr>
            <w:tcW w:w="2840" w:type="dxa"/>
            <w:vAlign w:val="center"/>
          </w:tcPr>
          <w:p>
            <w:pPr>
              <w:spacing w:line="300" w:lineRule="exact"/>
              <w:rPr>
                <w:rFonts w:ascii="宋体" w:hAnsi="宋体" w:cs="宋体"/>
                <w:sz w:val="20"/>
                <w:szCs w:val="20"/>
              </w:rPr>
            </w:pPr>
            <w:r>
              <w:rPr>
                <w:rFonts w:hint="eastAsia" w:ascii="宋体" w:hAnsi="宋体" w:cs="宋体"/>
                <w:sz w:val="20"/>
                <w:szCs w:val="20"/>
              </w:rPr>
              <w:t>为汽车维修、汽车技术服务、汽车营销等提供服务。</w:t>
            </w:r>
          </w:p>
        </w:tc>
        <w:tc>
          <w:tcPr>
            <w:tcW w:w="4360" w:type="dxa"/>
            <w:tcBorders>
              <w:right w:val="single" w:color="auto" w:sz="12" w:space="0"/>
            </w:tcBorders>
            <w:vAlign w:val="center"/>
          </w:tcPr>
          <w:p>
            <w:pPr>
              <w:widowControl/>
              <w:spacing w:line="300" w:lineRule="exact"/>
              <w:textAlignment w:val="baseline"/>
              <w:rPr>
                <w:rFonts w:ascii="宋体" w:hAnsi="宋体" w:cs="宋体"/>
                <w:sz w:val="20"/>
                <w:szCs w:val="20"/>
              </w:rPr>
            </w:pPr>
            <w:r>
              <w:rPr>
                <w:rFonts w:hint="eastAsia" w:ascii="宋体" w:hAnsi="宋体" w:cs="宋体"/>
                <w:sz w:val="20"/>
                <w:szCs w:val="20"/>
              </w:rPr>
              <w:t>1、工位数：40；　</w:t>
            </w:r>
          </w:p>
          <w:p>
            <w:pPr>
              <w:widowControl/>
              <w:spacing w:line="300" w:lineRule="exact"/>
              <w:textAlignment w:val="baseline"/>
              <w:rPr>
                <w:rFonts w:ascii="宋体" w:hAnsi="宋体" w:cs="宋体"/>
                <w:sz w:val="20"/>
                <w:szCs w:val="20"/>
              </w:rPr>
            </w:pPr>
            <w:r>
              <w:rPr>
                <w:rFonts w:hint="eastAsia" w:ascii="宋体" w:hAnsi="宋体" w:cs="宋体"/>
                <w:sz w:val="20"/>
                <w:szCs w:val="20"/>
              </w:rPr>
              <w:t>2、设备配置：</w:t>
            </w:r>
          </w:p>
          <w:p>
            <w:pPr>
              <w:spacing w:line="300" w:lineRule="exact"/>
              <w:rPr>
                <w:rFonts w:ascii="宋体" w:hAnsi="宋体" w:cs="宋体"/>
                <w:sz w:val="20"/>
                <w:szCs w:val="20"/>
              </w:rPr>
            </w:pPr>
            <w:r>
              <w:rPr>
                <w:rFonts w:hint="eastAsia" w:ascii="宋体" w:hAnsi="宋体" w:cs="宋体"/>
                <w:sz w:val="20"/>
                <w:szCs w:val="20"/>
              </w:rPr>
              <w:t>计算机;交换器;服务器;汽车维修资料库;多媒体汽车仿真教学平台;投影仪；零件展示柜;空调。</w:t>
            </w:r>
          </w:p>
        </w:tc>
      </w:tr>
    </w:tbl>
    <w:p>
      <w:pPr>
        <w:spacing w:line="360" w:lineRule="auto"/>
        <w:ind w:firstLine="440" w:firstLineChars="200"/>
        <w:rPr>
          <w:rFonts w:ascii="宋体" w:hAnsi="宋体" w:cs="宋体"/>
          <w:sz w:val="22"/>
          <w:szCs w:val="22"/>
        </w:rPr>
      </w:pPr>
    </w:p>
    <w:p>
      <w:pPr>
        <w:spacing w:line="360" w:lineRule="auto"/>
        <w:ind w:firstLine="440" w:firstLineChars="200"/>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.支持信息化教学方面的基本要求</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具有可利用的超星学习通数字化教学资源库，知网、维普等文献资料、常见问题解答等 信息化条件。引导鼓励教师开发并利用信息化教学资源、教学平台，创新教学方法、提升教 学效果。</w:t>
      </w:r>
    </w:p>
    <w:p>
      <w:pPr>
        <w:pStyle w:val="4"/>
        <w:spacing w:before="0" w:after="0" w:line="360" w:lineRule="auto"/>
        <w:ind w:firstLine="440" w:firstLineChars="200"/>
        <w:rPr>
          <w:rFonts w:hint="default" w:ascii="黑体" w:hAnsi="Times New Roman" w:eastAsia="黑体"/>
          <w:b w:val="0"/>
          <w:kern w:val="2"/>
          <w:sz w:val="22"/>
          <w:szCs w:val="22"/>
        </w:rPr>
      </w:pPr>
      <w:bookmarkStart w:id="47" w:name="_bookmark21"/>
      <w:bookmarkEnd w:id="47"/>
      <w:bookmarkStart w:id="48" w:name="_Toc13266"/>
      <w:r>
        <w:rPr>
          <w:rFonts w:ascii="黑体" w:hAnsi="Times New Roman" w:eastAsia="黑体"/>
          <w:b w:val="0"/>
          <w:kern w:val="2"/>
          <w:sz w:val="22"/>
          <w:szCs w:val="22"/>
        </w:rPr>
        <w:t>(三) 教学资源</w:t>
      </w:r>
      <w:bookmarkEnd w:id="48"/>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主要包括能够满足学生专业学习、教师专业教学研究和教学实施需要的教材、图书及数 字资源等。</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1.教材选用基本要求</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教材选用按照国家十三五规划教材、省级优秀教材、校本教材顺序优先选用；教材选用符合《贵州航天职业技术学院教材管理办法》相关要求；同时建立由教研室组织专业教师、行业 企业专家等共同商定、系部党政联席会审定的教材选定流程。</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2.图书文献配备基本要求</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图书文献配备能满足新能源汽车技术专业人才培养、专业建设、教科研等工作的需要，方便师生查询、借阅。订阅有关新能源汽车技术专业理论、技术、方法以及实务操作类等专业图书、文献资料，达 100 册，其中，学术期刊不少于 5 种。</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3.数字资源配备基本要求</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建设、配备与本专业有关的音视频素材、教学课件、数字化教学案例库、虚拟仿真软件、 数字教材等专业教学资源库。专业课程在超星学习通建设 30%以上的数字化网络课程，以便进行线上线下混合式教学。另外，还可借鉴中国大学 MOOC (慕课) 、学银在线、智慧树等网络教学平台中有关新能源汽车技术专业的优秀教学资源，合作企业的案例库及素材，充分满足学生的专业学习。</w:t>
      </w:r>
    </w:p>
    <w:p>
      <w:pPr>
        <w:pStyle w:val="4"/>
        <w:spacing w:before="0" w:after="0" w:line="360" w:lineRule="auto"/>
        <w:ind w:firstLine="440" w:firstLineChars="200"/>
        <w:rPr>
          <w:rFonts w:hint="default" w:ascii="黑体" w:hAnsi="Times New Roman" w:eastAsia="黑体"/>
          <w:b w:val="0"/>
          <w:kern w:val="2"/>
          <w:sz w:val="22"/>
          <w:szCs w:val="22"/>
        </w:rPr>
      </w:pPr>
      <w:bookmarkStart w:id="49" w:name="_bookmark22"/>
      <w:bookmarkEnd w:id="49"/>
      <w:bookmarkStart w:id="50" w:name="_Toc9274"/>
      <w:r>
        <w:rPr>
          <w:rFonts w:ascii="黑体" w:hAnsi="Times New Roman" w:eastAsia="黑体"/>
          <w:b w:val="0"/>
          <w:kern w:val="2"/>
          <w:sz w:val="22"/>
          <w:szCs w:val="22"/>
        </w:rPr>
        <w:t>（四）教学方法</w:t>
      </w:r>
      <w:bookmarkEnd w:id="50"/>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教师授课时，应充分利用教学实训场地、信息化教学资源、虚拟仿真实训资源、教学改装整车及实训台架等，将互联网、大数据、虚拟仿真等技术手段融入信息化教学过程，以工作任务为导向、将企业案例作为任务引导，充分发挥行为导向教学体系在实际教学中的优势，最终实现集“理、虚、实”于一体的多元混合式教学。通过对结构、原理、作业、操作规范、工作流程、方法标准等知识内容，虚拟体验、仿真实训、平台系统等虚拟元素，实训场地、设备仪器、整车台架等实物资源的全方位融合，实现学生全时段、全场和的信息获取，实现教师多维度、多模式的资源利用。</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同时，强调学生在学习过程中的主体地位。所有课程资源注重理实结合、虚实互通、过程引导，利用平台、移动设备前置学习，提前获取相关知识信息。课上利用头显设备、融合投影等设备在虚拟环境下感受真实故障现象，获得最真实的体验，激发最深层次的学习兴趣，利用智慧课堂教学平台完成知识教学、分析问题产生机理、寻求问题解决办法、学习标准化工作流程、规范职业素养与道德品质，利用共享型仿真实训平台在虚拟场景下反复进行仿真操作、数据比对、解决问题、结果检验、自我评价等，同时通过改装实训整车、实训平台完成强化练习、技能检验。</w:t>
      </w:r>
    </w:p>
    <w:p>
      <w:pPr>
        <w:pStyle w:val="4"/>
        <w:spacing w:before="0" w:after="0" w:line="360" w:lineRule="auto"/>
        <w:ind w:firstLine="440" w:firstLineChars="200"/>
        <w:rPr>
          <w:rFonts w:hint="default" w:ascii="黑体" w:hAnsi="Times New Roman" w:eastAsia="黑体"/>
          <w:b w:val="0"/>
          <w:kern w:val="2"/>
          <w:sz w:val="22"/>
          <w:szCs w:val="22"/>
        </w:rPr>
      </w:pPr>
      <w:bookmarkStart w:id="51" w:name="_bookmark23"/>
      <w:bookmarkEnd w:id="51"/>
      <w:bookmarkStart w:id="52" w:name="_Toc19051"/>
      <w:r>
        <w:rPr>
          <w:rFonts w:ascii="黑体" w:hAnsi="Times New Roman" w:eastAsia="黑体"/>
          <w:b w:val="0"/>
          <w:kern w:val="2"/>
          <w:sz w:val="22"/>
          <w:szCs w:val="22"/>
        </w:rPr>
        <w:t>(五) 学习评价</w:t>
      </w:r>
      <w:bookmarkEnd w:id="52"/>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根据课程授课形式，采用理实一体化考核形式，重点考查学生的学习能力、分析能力以及技能操作能力。以行业规范和职业标准为依据，由行业、企业为主导的第三方人才评价体系进行评价，组织、联合社会、行业、企业、教育行政部门和学校等多方参与。该考核体系以“公平、公正、公开”为原则，执行教考分离制度，重点考核学生的操作流程、诊断思路、6S 管理等综合职业技能。</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1.教师教学评价</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对教师教学评价主要有三个方面：一是学院日常教学督查及考核；二是督导组及教研室同行听、评课的评价情况；三是学生评教及学生代表座谈会反馈。</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开展教学效果评估活动，同时结合日常过程质量监控进行总体评价。</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2.学生学习评价</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对学生学习评价主要采取过程性考核和终结性考核相结合的原则 ，以学习过程考核为主，终结性考核为辅，学习过程考核占总分值</w:t>
      </w:r>
      <w:r>
        <w:rPr>
          <w:rFonts w:hint="eastAsia" w:ascii="宋体" w:hAnsi="宋体" w:cs="宋体"/>
          <w:sz w:val="22"/>
          <w:szCs w:val="22"/>
        </w:rPr>
        <w:t>和</w:t>
      </w:r>
      <w:r>
        <w:rPr>
          <w:rFonts w:hint="eastAsia" w:ascii="宋体" w:hAnsi="宋体" w:cs="宋体"/>
          <w:sz w:val="22"/>
          <w:szCs w:val="22"/>
          <w:lang w:val="zh-CN"/>
        </w:rPr>
        <w:t>终结性考核占总分值的</w:t>
      </w:r>
      <w:r>
        <w:rPr>
          <w:rFonts w:hint="eastAsia" w:ascii="宋体" w:hAnsi="宋体" w:cs="宋体"/>
          <w:sz w:val="22"/>
          <w:szCs w:val="22"/>
        </w:rPr>
        <w:t>要求如表13、表14、表15所示</w:t>
      </w:r>
      <w:r>
        <w:rPr>
          <w:rFonts w:hint="eastAsia" w:ascii="宋体" w:hAnsi="宋体" w:cs="宋体"/>
          <w:sz w:val="22"/>
          <w:szCs w:val="22"/>
          <w:lang w:val="zh-CN"/>
        </w:rPr>
        <w:t>。</w:t>
      </w:r>
    </w:p>
    <w:p>
      <w:pPr>
        <w:adjustRightInd w:val="0"/>
        <w:snapToGrid w:val="0"/>
        <w:jc w:val="center"/>
        <w:rPr>
          <w:rFonts w:ascii="黑体" w:hAnsi="黑体" w:eastAsia="黑体" w:cs="黑体"/>
          <w:spacing w:val="8"/>
          <w:sz w:val="20"/>
          <w:szCs w:val="20"/>
        </w:rPr>
      </w:pPr>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w:t>
      </w:r>
      <w:r>
        <w:rPr>
          <w:rFonts w:hint="eastAsia" w:ascii="黑体" w:hAnsi="黑体" w:eastAsia="黑体" w:cs="黑体"/>
          <w:spacing w:val="8"/>
          <w:sz w:val="20"/>
          <w:szCs w:val="20"/>
        </w:rPr>
        <w:t>13</w:t>
      </w:r>
      <w:r>
        <w:rPr>
          <w:rFonts w:ascii="黑体" w:hAnsi="黑体" w:eastAsia="黑体" w:cs="黑体"/>
          <w:spacing w:val="8"/>
          <w:sz w:val="20"/>
          <w:szCs w:val="20"/>
        </w:rPr>
        <w:t xml:space="preserve">  </w:t>
      </w:r>
      <w:r>
        <w:rPr>
          <w:rFonts w:hint="eastAsia" w:ascii="黑体" w:hAnsi="黑体" w:eastAsia="黑体" w:cs="黑体"/>
          <w:spacing w:val="8"/>
          <w:sz w:val="20"/>
          <w:szCs w:val="20"/>
        </w:rPr>
        <w:t>公共基础课考核评价</w:t>
      </w:r>
      <w:r>
        <w:rPr>
          <w:rFonts w:ascii="黑体" w:hAnsi="黑体" w:eastAsia="黑体" w:cs="黑体"/>
          <w:spacing w:val="8"/>
          <w:sz w:val="20"/>
          <w:szCs w:val="20"/>
        </w:rPr>
        <w:t>要求</w:t>
      </w:r>
    </w:p>
    <w:tbl>
      <w:tblPr>
        <w:tblStyle w:val="17"/>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7"/>
        <w:gridCol w:w="1830"/>
        <w:gridCol w:w="3270"/>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57" w:type="dxa"/>
          </w:tcPr>
          <w:p>
            <w:pPr>
              <w:spacing w:before="77" w:line="220" w:lineRule="auto"/>
              <w:ind w:left="980"/>
              <w:rPr>
                <w:rFonts w:ascii="宋体" w:hAnsi="宋体" w:cs="宋体"/>
                <w:sz w:val="18"/>
                <w:szCs w:val="18"/>
              </w:rPr>
            </w:pPr>
            <w:r>
              <w:rPr>
                <w:rFonts w:ascii="宋体" w:hAnsi="宋体" w:cs="宋体"/>
                <w:spacing w:val="-1"/>
                <w:sz w:val="18"/>
                <w:szCs w:val="18"/>
                <w14:textOutline w14:w="3263" w14:cap="flat" w14:cmpd="sng" w14:algn="ctr">
                  <w14:solidFill>
                    <w14:srgbClr w14:val="000000"/>
                  </w14:solidFill>
                  <w14:prstDash w14:val="solid"/>
                  <w14:miter w14:val="0"/>
                </w14:textOutline>
              </w:rPr>
              <w:t>模块</w:t>
            </w:r>
          </w:p>
        </w:tc>
        <w:tc>
          <w:tcPr>
            <w:tcW w:w="1830" w:type="dxa"/>
          </w:tcPr>
          <w:p>
            <w:pPr>
              <w:spacing w:before="77" w:line="220" w:lineRule="auto"/>
              <w:jc w:val="center"/>
              <w:rPr>
                <w:rFonts w:ascii="宋体" w:hAnsi="宋体" w:cs="宋体"/>
                <w:sz w:val="18"/>
                <w:szCs w:val="18"/>
              </w:rPr>
            </w:pPr>
            <w:r>
              <w:rPr>
                <w:rFonts w:ascii="宋体" w:hAnsi="宋体" w:cs="宋体"/>
                <w:spacing w:val="9"/>
                <w:sz w:val="18"/>
                <w:szCs w:val="18"/>
                <w14:textOutline w14:w="3263" w14:cap="flat" w14:cmpd="sng" w14:algn="ctr">
                  <w14:solidFill>
                    <w14:srgbClr w14:val="000000"/>
                  </w14:solidFill>
                  <w14:prstDash w14:val="solid"/>
                  <w14:miter w14:val="0"/>
                </w14:textOutline>
              </w:rPr>
              <w:t>考核方式(100%</w:t>
            </w:r>
            <w:r>
              <w:rPr>
                <w:rFonts w:ascii="宋体" w:hAnsi="宋体" w:cs="宋体"/>
                <w:spacing w:val="7"/>
                <w:sz w:val="18"/>
                <w:szCs w:val="18"/>
                <w14:textOutline w14:w="3263" w14:cap="flat" w14:cmpd="sng" w14:algn="ctr">
                  <w14:solidFill>
                    <w14:srgbClr w14:val="000000"/>
                  </w14:solidFill>
                  <w14:prstDash w14:val="solid"/>
                  <w14:miter w14:val="0"/>
                </w14:textOutline>
              </w:rPr>
              <w:t>)</w:t>
            </w:r>
          </w:p>
        </w:tc>
        <w:tc>
          <w:tcPr>
            <w:tcW w:w="3270" w:type="dxa"/>
          </w:tcPr>
          <w:p>
            <w:pPr>
              <w:spacing w:before="77" w:line="218" w:lineRule="auto"/>
              <w:ind w:left="801"/>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w:t>
            </w:r>
            <w:r>
              <w:rPr>
                <w:rFonts w:hint="eastAsia" w:ascii="宋体" w:hAnsi="宋体" w:cs="宋体"/>
                <w:spacing w:val="-1"/>
                <w:sz w:val="18"/>
                <w:szCs w:val="18"/>
                <w14:textOutline w14:w="3263" w14:cap="flat" w14:cmpd="sng" w14:algn="ctr">
                  <w14:solidFill>
                    <w14:srgbClr w14:val="000000"/>
                  </w14:solidFill>
                  <w14:prstDash w14:val="solid"/>
                  <w14:miter w14:val="0"/>
                </w14:textOutline>
              </w:rPr>
              <w:t>内容</w:t>
            </w:r>
          </w:p>
        </w:tc>
        <w:tc>
          <w:tcPr>
            <w:tcW w:w="1706" w:type="dxa"/>
          </w:tcPr>
          <w:p>
            <w:pPr>
              <w:spacing w:before="77" w:line="218" w:lineRule="auto"/>
              <w:ind w:left="805"/>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957" w:type="dxa"/>
            <w:vMerge w:val="restart"/>
            <w:tcBorders>
              <w:bottom w:val="nil"/>
            </w:tcBorders>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过程考核(</w:t>
            </w:r>
            <w:r>
              <w:rPr>
                <w:rFonts w:hint="eastAsia" w:ascii="宋体" w:hAnsi="宋体" w:cs="宋体"/>
                <w:spacing w:val="-10"/>
                <w:sz w:val="18"/>
                <w:szCs w:val="18"/>
              </w:rPr>
              <w:t>5</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考勤</w:t>
            </w:r>
            <w:r>
              <w:rPr>
                <w:rFonts w:ascii="宋体" w:hAnsi="宋体" w:cs="宋体"/>
                <w:spacing w:val="-10"/>
                <w:sz w:val="18"/>
                <w:szCs w:val="18"/>
              </w:rPr>
              <w:t>(</w:t>
            </w:r>
            <w:r>
              <w:rPr>
                <w:rFonts w:hint="eastAsia" w:ascii="宋体" w:hAnsi="宋体" w:cs="宋体"/>
                <w:spacing w:val="-10"/>
                <w:sz w:val="18"/>
                <w:szCs w:val="18"/>
              </w:rPr>
              <w:t>2</w:t>
            </w:r>
            <w:r>
              <w:rPr>
                <w:rFonts w:ascii="宋体" w:hAnsi="宋体" w:cs="宋体"/>
                <w:spacing w:val="-10"/>
                <w:sz w:val="18"/>
                <w:szCs w:val="18"/>
              </w:rPr>
              <w:t>0%)</w:t>
            </w:r>
          </w:p>
        </w:tc>
        <w:tc>
          <w:tcPr>
            <w:tcW w:w="3270" w:type="dxa"/>
            <w:vAlign w:val="center"/>
          </w:tcPr>
          <w:p>
            <w:pPr>
              <w:spacing w:before="66" w:line="270" w:lineRule="auto"/>
              <w:ind w:left="126" w:right="103" w:hanging="14"/>
              <w:rPr>
                <w:rFonts w:ascii="宋体" w:hAnsi="宋体" w:cs="宋体"/>
                <w:sz w:val="18"/>
                <w:szCs w:val="18"/>
              </w:rPr>
            </w:pPr>
            <w:r>
              <w:rPr>
                <w:rFonts w:ascii="宋体" w:hAnsi="宋体" w:cs="宋体"/>
                <w:spacing w:val="-10"/>
                <w:sz w:val="18"/>
                <w:szCs w:val="18"/>
              </w:rPr>
              <w:t>课</w:t>
            </w:r>
            <w:r>
              <w:rPr>
                <w:rFonts w:ascii="宋体" w:hAnsi="宋体" w:cs="宋体"/>
                <w:spacing w:val="-9"/>
                <w:sz w:val="18"/>
                <w:szCs w:val="18"/>
              </w:rPr>
              <w:t>堂</w:t>
            </w:r>
            <w:r>
              <w:rPr>
                <w:rFonts w:ascii="宋体" w:hAnsi="宋体" w:cs="宋体"/>
                <w:spacing w:val="-5"/>
                <w:sz w:val="18"/>
                <w:szCs w:val="18"/>
              </w:rPr>
              <w:t>出勤率</w:t>
            </w:r>
          </w:p>
        </w:tc>
        <w:tc>
          <w:tcPr>
            <w:tcW w:w="1706" w:type="dxa"/>
            <w:vAlign w:val="center"/>
          </w:tcPr>
          <w:p>
            <w:pPr>
              <w:spacing w:before="66" w:line="218" w:lineRule="auto"/>
              <w:ind w:left="116"/>
              <w:rPr>
                <w:rFonts w:ascii="宋体" w:hAnsi="宋体" w:cs="宋体"/>
                <w:sz w:val="18"/>
                <w:szCs w:val="18"/>
              </w:rPr>
            </w:pPr>
            <w:r>
              <w:rPr>
                <w:rFonts w:ascii="宋体" w:hAnsi="宋体" w:cs="宋体"/>
                <w:spacing w:val="-1"/>
                <w:sz w:val="18"/>
                <w:szCs w:val="18"/>
              </w:rPr>
              <w:t>考勤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957" w:type="dxa"/>
            <w:vMerge w:val="continue"/>
            <w:tcBorders>
              <w:top w:val="nil"/>
            </w:tcBorders>
            <w:vAlign w:val="center"/>
          </w:tcPr>
          <w:p>
            <w:pPr>
              <w:spacing w:before="66" w:line="270" w:lineRule="auto"/>
              <w:ind w:left="126" w:right="103" w:hanging="14"/>
              <w:jc w:val="center"/>
              <w:rPr>
                <w:rFonts w:ascii="宋体" w:hAnsi="宋体" w:cs="宋体"/>
                <w:spacing w:val="-10"/>
                <w:sz w:val="18"/>
                <w:szCs w:val="18"/>
              </w:rPr>
            </w:pP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综合表现</w:t>
            </w:r>
            <w:r>
              <w:rPr>
                <w:rFonts w:ascii="宋体" w:hAnsi="宋体" w:cs="宋体"/>
                <w:spacing w:val="-10"/>
                <w:sz w:val="18"/>
                <w:szCs w:val="18"/>
              </w:rPr>
              <w:t>(</w:t>
            </w:r>
            <w:r>
              <w:rPr>
                <w:rFonts w:hint="eastAsia" w:ascii="宋体" w:hAnsi="宋体" w:cs="宋体"/>
                <w:spacing w:val="-10"/>
                <w:sz w:val="18"/>
                <w:szCs w:val="18"/>
              </w:rPr>
              <w:t>3</w:t>
            </w:r>
            <w:r>
              <w:rPr>
                <w:rFonts w:ascii="宋体" w:hAnsi="宋体" w:cs="宋体"/>
                <w:spacing w:val="-10"/>
                <w:sz w:val="18"/>
                <w:szCs w:val="18"/>
              </w:rPr>
              <w:t>0%)</w:t>
            </w:r>
          </w:p>
        </w:tc>
        <w:tc>
          <w:tcPr>
            <w:tcW w:w="3270" w:type="dxa"/>
            <w:vAlign w:val="center"/>
          </w:tcPr>
          <w:p>
            <w:pPr>
              <w:spacing w:before="68" w:line="270" w:lineRule="auto"/>
              <w:ind w:left="114" w:right="103"/>
              <w:rPr>
                <w:rFonts w:ascii="宋体" w:hAnsi="宋体" w:cs="宋体"/>
                <w:sz w:val="18"/>
                <w:szCs w:val="18"/>
              </w:rPr>
            </w:pPr>
            <w:r>
              <w:rPr>
                <w:rFonts w:hint="eastAsia" w:ascii="宋体" w:hAnsi="宋体" w:cs="宋体"/>
                <w:spacing w:val="-4"/>
                <w:sz w:val="18"/>
                <w:szCs w:val="18"/>
              </w:rPr>
              <w:t>汇报展示、总结报告、作业、课堂互动等</w:t>
            </w:r>
          </w:p>
        </w:tc>
        <w:tc>
          <w:tcPr>
            <w:tcW w:w="1706" w:type="dxa"/>
            <w:vAlign w:val="center"/>
          </w:tcPr>
          <w:p>
            <w:pPr>
              <w:spacing w:before="67" w:line="220" w:lineRule="auto"/>
              <w:ind w:left="119"/>
              <w:rPr>
                <w:rFonts w:ascii="宋体" w:hAnsi="宋体" w:cs="宋体"/>
                <w:sz w:val="18"/>
                <w:szCs w:val="18"/>
              </w:rPr>
            </w:pPr>
            <w:r>
              <w:rPr>
                <w:rFonts w:ascii="宋体" w:hAnsi="宋体" w:cs="宋体"/>
                <w:spacing w:val="-2"/>
                <w:sz w:val="18"/>
                <w:szCs w:val="18"/>
              </w:rPr>
              <w:t>教师</w:t>
            </w:r>
            <w:r>
              <w:rPr>
                <w:rFonts w:ascii="宋体" w:hAnsi="宋体" w:cs="宋体"/>
                <w:spacing w:val="-1"/>
                <w:sz w:val="18"/>
                <w:szCs w:val="18"/>
              </w:rPr>
              <w:t>综合测评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57" w:type="dxa"/>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期末考核(</w:t>
            </w:r>
            <w:r>
              <w:rPr>
                <w:rFonts w:hint="eastAsia" w:ascii="宋体" w:hAnsi="宋体" w:cs="宋体"/>
                <w:spacing w:val="-10"/>
                <w:sz w:val="18"/>
                <w:szCs w:val="18"/>
              </w:rPr>
              <w:t>5</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ascii="宋体" w:hAnsi="宋体" w:cs="宋体"/>
                <w:spacing w:val="-10"/>
                <w:sz w:val="18"/>
                <w:szCs w:val="18"/>
              </w:rPr>
              <w:t>期末笔试(</w:t>
            </w:r>
            <w:r>
              <w:rPr>
                <w:rFonts w:hint="eastAsia" w:ascii="宋体" w:hAnsi="宋体" w:cs="宋体"/>
                <w:spacing w:val="-10"/>
                <w:sz w:val="18"/>
                <w:szCs w:val="18"/>
              </w:rPr>
              <w:t>4</w:t>
            </w:r>
            <w:r>
              <w:rPr>
                <w:rFonts w:ascii="宋体" w:hAnsi="宋体" w:cs="宋体"/>
                <w:spacing w:val="-10"/>
                <w:sz w:val="18"/>
                <w:szCs w:val="18"/>
              </w:rPr>
              <w:t>0%)</w:t>
            </w:r>
          </w:p>
        </w:tc>
        <w:tc>
          <w:tcPr>
            <w:tcW w:w="3270" w:type="dxa"/>
            <w:vAlign w:val="center"/>
          </w:tcPr>
          <w:p>
            <w:pPr>
              <w:spacing w:before="69" w:line="331" w:lineRule="auto"/>
              <w:ind w:left="113" w:right="446"/>
              <w:rPr>
                <w:rFonts w:ascii="宋体" w:hAnsi="宋体" w:cs="宋体"/>
                <w:kern w:val="0"/>
                <w:sz w:val="18"/>
                <w:szCs w:val="18"/>
              </w:rPr>
            </w:pPr>
            <w:r>
              <w:rPr>
                <w:rFonts w:hint="eastAsia" w:ascii="宋体" w:hAnsi="宋体" w:cs="宋体"/>
                <w:kern w:val="0"/>
                <w:sz w:val="18"/>
                <w:szCs w:val="18"/>
              </w:rPr>
              <w:t>题型：填空题、选择题、 判断题、简答题、综合分析题等</w:t>
            </w:r>
          </w:p>
          <w:p>
            <w:pPr>
              <w:pStyle w:val="2"/>
              <w:ind w:firstLine="180"/>
              <w:rPr>
                <w:rFonts w:ascii="宋体" w:hAnsi="宋体" w:cs="宋体"/>
                <w:sz w:val="18"/>
                <w:szCs w:val="18"/>
              </w:rPr>
            </w:pPr>
            <w:r>
              <w:rPr>
                <w:rFonts w:hint="eastAsia" w:ascii="宋体" w:hAnsi="宋体" w:cs="宋体"/>
                <w:sz w:val="18"/>
                <w:szCs w:val="18"/>
                <w:lang w:eastAsia="zh-CN"/>
              </w:rPr>
              <w:t>内容：理论知识点</w:t>
            </w:r>
          </w:p>
        </w:tc>
        <w:tc>
          <w:tcPr>
            <w:tcW w:w="1706" w:type="dxa"/>
            <w:vAlign w:val="center"/>
          </w:tcPr>
          <w:p>
            <w:pPr>
              <w:spacing w:before="70" w:line="287" w:lineRule="auto"/>
              <w:ind w:left="116" w:right="71"/>
              <w:rPr>
                <w:rFonts w:ascii="宋体" w:hAnsi="宋体" w:cs="宋体"/>
                <w:sz w:val="18"/>
                <w:szCs w:val="18"/>
              </w:rPr>
            </w:pPr>
            <w:r>
              <w:rPr>
                <w:rFonts w:hint="eastAsia" w:ascii="宋体" w:hAnsi="宋体" w:cs="宋体"/>
                <w:sz w:val="18"/>
                <w:szCs w:val="18"/>
              </w:rPr>
              <w:t>卷面考核</w:t>
            </w:r>
          </w:p>
        </w:tc>
      </w:tr>
    </w:tbl>
    <w:p>
      <w:pPr>
        <w:rPr>
          <w:highlight w:val="yellow"/>
        </w:rPr>
      </w:pPr>
    </w:p>
    <w:p>
      <w:pPr>
        <w:adjustRightInd w:val="0"/>
        <w:snapToGrid w:val="0"/>
        <w:jc w:val="center"/>
        <w:rPr>
          <w:rFonts w:ascii="黑体" w:hAnsi="黑体" w:eastAsia="黑体" w:cs="黑体"/>
          <w:spacing w:val="8"/>
          <w:sz w:val="20"/>
          <w:szCs w:val="20"/>
        </w:rPr>
      </w:pPr>
      <w:bookmarkStart w:id="53" w:name="_bookmark24"/>
      <w:bookmarkEnd w:id="53"/>
      <w:r>
        <w:rPr>
          <w:rFonts w:ascii="黑体" w:hAnsi="黑体" w:eastAsia="黑体" w:cs="黑体"/>
          <w:spacing w:val="8"/>
          <w:sz w:val="20"/>
          <w:szCs w:val="20"/>
        </w:rPr>
        <w:t>表</w:t>
      </w:r>
      <w:r>
        <w:rPr>
          <w:rFonts w:hint="eastAsia" w:ascii="黑体" w:hAnsi="黑体" w:eastAsia="黑体" w:cs="黑体"/>
          <w:spacing w:val="8"/>
          <w:sz w:val="20"/>
          <w:szCs w:val="20"/>
        </w:rPr>
        <w:t>14</w:t>
      </w:r>
      <w:r>
        <w:rPr>
          <w:rFonts w:ascii="黑体" w:hAnsi="黑体" w:eastAsia="黑体" w:cs="黑体"/>
          <w:spacing w:val="8"/>
          <w:sz w:val="20"/>
          <w:szCs w:val="20"/>
        </w:rPr>
        <w:t xml:space="preserve">  </w:t>
      </w:r>
      <w:r>
        <w:rPr>
          <w:rFonts w:hint="eastAsia" w:ascii="黑体" w:hAnsi="黑体" w:eastAsia="黑体" w:cs="黑体"/>
          <w:spacing w:val="8"/>
          <w:sz w:val="20"/>
          <w:szCs w:val="20"/>
        </w:rPr>
        <w:t>专业基础课考核评价总表</w:t>
      </w:r>
    </w:p>
    <w:tbl>
      <w:tblPr>
        <w:tblStyle w:val="17"/>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7"/>
        <w:gridCol w:w="1830"/>
        <w:gridCol w:w="3270"/>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57" w:type="dxa"/>
          </w:tcPr>
          <w:p>
            <w:pPr>
              <w:spacing w:before="77" w:line="220" w:lineRule="auto"/>
              <w:ind w:left="980"/>
              <w:rPr>
                <w:rFonts w:ascii="宋体" w:hAnsi="宋体" w:cs="宋体"/>
                <w:sz w:val="18"/>
                <w:szCs w:val="18"/>
              </w:rPr>
            </w:pPr>
            <w:r>
              <w:rPr>
                <w:rFonts w:ascii="宋体" w:hAnsi="宋体" w:cs="宋体"/>
                <w:spacing w:val="-1"/>
                <w:sz w:val="18"/>
                <w:szCs w:val="18"/>
                <w14:textOutline w14:w="3263" w14:cap="flat" w14:cmpd="sng" w14:algn="ctr">
                  <w14:solidFill>
                    <w14:srgbClr w14:val="000000"/>
                  </w14:solidFill>
                  <w14:prstDash w14:val="solid"/>
                  <w14:miter w14:val="0"/>
                </w14:textOutline>
              </w:rPr>
              <w:t>模块</w:t>
            </w:r>
          </w:p>
        </w:tc>
        <w:tc>
          <w:tcPr>
            <w:tcW w:w="1830" w:type="dxa"/>
          </w:tcPr>
          <w:p>
            <w:pPr>
              <w:spacing w:before="77" w:line="220" w:lineRule="auto"/>
              <w:jc w:val="center"/>
              <w:rPr>
                <w:rFonts w:ascii="宋体" w:hAnsi="宋体" w:cs="宋体"/>
                <w:sz w:val="18"/>
                <w:szCs w:val="18"/>
              </w:rPr>
            </w:pPr>
            <w:r>
              <w:rPr>
                <w:rFonts w:ascii="宋体" w:hAnsi="宋体" w:cs="宋体"/>
                <w:spacing w:val="9"/>
                <w:sz w:val="18"/>
                <w:szCs w:val="18"/>
                <w14:textOutline w14:w="3263" w14:cap="flat" w14:cmpd="sng" w14:algn="ctr">
                  <w14:solidFill>
                    <w14:srgbClr w14:val="000000"/>
                  </w14:solidFill>
                  <w14:prstDash w14:val="solid"/>
                  <w14:miter w14:val="0"/>
                </w14:textOutline>
              </w:rPr>
              <w:t>考核方式(100%</w:t>
            </w:r>
            <w:r>
              <w:rPr>
                <w:rFonts w:ascii="宋体" w:hAnsi="宋体" w:cs="宋体"/>
                <w:spacing w:val="7"/>
                <w:sz w:val="18"/>
                <w:szCs w:val="18"/>
                <w14:textOutline w14:w="3263" w14:cap="flat" w14:cmpd="sng" w14:algn="ctr">
                  <w14:solidFill>
                    <w14:srgbClr w14:val="000000"/>
                  </w14:solidFill>
                  <w14:prstDash w14:val="solid"/>
                  <w14:miter w14:val="0"/>
                </w14:textOutline>
              </w:rPr>
              <w:t>)</w:t>
            </w:r>
          </w:p>
        </w:tc>
        <w:tc>
          <w:tcPr>
            <w:tcW w:w="3270" w:type="dxa"/>
          </w:tcPr>
          <w:p>
            <w:pPr>
              <w:spacing w:before="77" w:line="218" w:lineRule="auto"/>
              <w:ind w:left="801"/>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w:t>
            </w:r>
            <w:r>
              <w:rPr>
                <w:rFonts w:hint="eastAsia" w:ascii="宋体" w:hAnsi="宋体" w:cs="宋体"/>
                <w:spacing w:val="-1"/>
                <w:sz w:val="18"/>
                <w:szCs w:val="18"/>
                <w14:textOutline w14:w="3263" w14:cap="flat" w14:cmpd="sng" w14:algn="ctr">
                  <w14:solidFill>
                    <w14:srgbClr w14:val="000000"/>
                  </w14:solidFill>
                  <w14:prstDash w14:val="solid"/>
                  <w14:miter w14:val="0"/>
                </w14:textOutline>
              </w:rPr>
              <w:t>内容</w:t>
            </w:r>
          </w:p>
        </w:tc>
        <w:tc>
          <w:tcPr>
            <w:tcW w:w="1706" w:type="dxa"/>
          </w:tcPr>
          <w:p>
            <w:pPr>
              <w:spacing w:before="77" w:line="218" w:lineRule="auto"/>
              <w:ind w:left="805"/>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957" w:type="dxa"/>
            <w:vMerge w:val="restart"/>
            <w:tcBorders>
              <w:bottom w:val="nil"/>
            </w:tcBorders>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过程考核(</w:t>
            </w:r>
            <w:r>
              <w:rPr>
                <w:rFonts w:hint="eastAsia" w:ascii="宋体" w:hAnsi="宋体" w:cs="宋体"/>
                <w:spacing w:val="-10"/>
                <w:sz w:val="18"/>
                <w:szCs w:val="18"/>
              </w:rPr>
              <w:t>6</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考勤</w:t>
            </w:r>
            <w:r>
              <w:rPr>
                <w:rFonts w:ascii="宋体" w:hAnsi="宋体" w:cs="宋体"/>
                <w:spacing w:val="-10"/>
                <w:sz w:val="18"/>
                <w:szCs w:val="18"/>
              </w:rPr>
              <w:t>(</w:t>
            </w:r>
            <w:r>
              <w:rPr>
                <w:rFonts w:hint="eastAsia" w:ascii="宋体" w:hAnsi="宋体" w:cs="宋体"/>
                <w:spacing w:val="-10"/>
                <w:sz w:val="18"/>
                <w:szCs w:val="18"/>
              </w:rPr>
              <w:t>2</w:t>
            </w:r>
            <w:r>
              <w:rPr>
                <w:rFonts w:ascii="宋体" w:hAnsi="宋体" w:cs="宋体"/>
                <w:spacing w:val="-10"/>
                <w:sz w:val="18"/>
                <w:szCs w:val="18"/>
              </w:rPr>
              <w:t>0%)</w:t>
            </w:r>
          </w:p>
        </w:tc>
        <w:tc>
          <w:tcPr>
            <w:tcW w:w="3270" w:type="dxa"/>
            <w:vAlign w:val="center"/>
          </w:tcPr>
          <w:p>
            <w:pPr>
              <w:spacing w:before="66" w:line="270" w:lineRule="auto"/>
              <w:ind w:left="126" w:right="103" w:hanging="14"/>
              <w:rPr>
                <w:rFonts w:ascii="宋体" w:hAnsi="宋体" w:cs="宋体"/>
                <w:sz w:val="18"/>
                <w:szCs w:val="18"/>
              </w:rPr>
            </w:pPr>
            <w:r>
              <w:rPr>
                <w:rFonts w:ascii="宋体" w:hAnsi="宋体" w:cs="宋体"/>
                <w:spacing w:val="-10"/>
                <w:sz w:val="18"/>
                <w:szCs w:val="18"/>
              </w:rPr>
              <w:t>课</w:t>
            </w:r>
            <w:r>
              <w:rPr>
                <w:rFonts w:ascii="宋体" w:hAnsi="宋体" w:cs="宋体"/>
                <w:spacing w:val="-9"/>
                <w:sz w:val="18"/>
                <w:szCs w:val="18"/>
              </w:rPr>
              <w:t>堂</w:t>
            </w:r>
            <w:r>
              <w:rPr>
                <w:rFonts w:ascii="宋体" w:hAnsi="宋体" w:cs="宋体"/>
                <w:spacing w:val="-5"/>
                <w:sz w:val="18"/>
                <w:szCs w:val="18"/>
              </w:rPr>
              <w:t>出勤率</w:t>
            </w:r>
          </w:p>
        </w:tc>
        <w:tc>
          <w:tcPr>
            <w:tcW w:w="1706" w:type="dxa"/>
            <w:vAlign w:val="center"/>
          </w:tcPr>
          <w:p>
            <w:pPr>
              <w:spacing w:before="66" w:line="218" w:lineRule="auto"/>
              <w:ind w:left="116"/>
              <w:rPr>
                <w:rFonts w:ascii="宋体" w:hAnsi="宋体" w:cs="宋体"/>
                <w:sz w:val="18"/>
                <w:szCs w:val="18"/>
              </w:rPr>
            </w:pPr>
            <w:r>
              <w:rPr>
                <w:rFonts w:ascii="宋体" w:hAnsi="宋体" w:cs="宋体"/>
                <w:spacing w:val="-1"/>
                <w:sz w:val="18"/>
                <w:szCs w:val="18"/>
              </w:rPr>
              <w:t>考勤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957" w:type="dxa"/>
            <w:vMerge w:val="continue"/>
            <w:tcBorders>
              <w:top w:val="nil"/>
            </w:tcBorders>
            <w:vAlign w:val="center"/>
          </w:tcPr>
          <w:p>
            <w:pPr>
              <w:spacing w:before="66" w:line="270" w:lineRule="auto"/>
              <w:ind w:left="126" w:right="103" w:hanging="14"/>
              <w:jc w:val="center"/>
              <w:rPr>
                <w:rFonts w:ascii="宋体" w:hAnsi="宋体" w:cs="宋体"/>
                <w:spacing w:val="-10"/>
                <w:sz w:val="18"/>
                <w:szCs w:val="18"/>
              </w:rPr>
            </w:pP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综合表现</w:t>
            </w:r>
            <w:r>
              <w:rPr>
                <w:rFonts w:ascii="宋体" w:hAnsi="宋体" w:cs="宋体"/>
                <w:spacing w:val="-10"/>
                <w:sz w:val="18"/>
                <w:szCs w:val="18"/>
              </w:rPr>
              <w:t>(</w:t>
            </w:r>
            <w:r>
              <w:rPr>
                <w:rFonts w:hint="eastAsia" w:ascii="宋体" w:hAnsi="宋体" w:cs="宋体"/>
                <w:spacing w:val="-10"/>
                <w:sz w:val="18"/>
                <w:szCs w:val="18"/>
              </w:rPr>
              <w:t>4</w:t>
            </w:r>
            <w:r>
              <w:rPr>
                <w:rFonts w:ascii="宋体" w:hAnsi="宋体" w:cs="宋体"/>
                <w:spacing w:val="-10"/>
                <w:sz w:val="18"/>
                <w:szCs w:val="18"/>
              </w:rPr>
              <w:t>0%)</w:t>
            </w:r>
          </w:p>
        </w:tc>
        <w:tc>
          <w:tcPr>
            <w:tcW w:w="3270" w:type="dxa"/>
            <w:vAlign w:val="center"/>
          </w:tcPr>
          <w:p>
            <w:pPr>
              <w:spacing w:before="68" w:line="270" w:lineRule="auto"/>
              <w:ind w:left="114" w:right="103"/>
              <w:rPr>
                <w:rFonts w:ascii="宋体" w:hAnsi="宋体" w:cs="宋体"/>
                <w:sz w:val="18"/>
                <w:szCs w:val="18"/>
              </w:rPr>
            </w:pPr>
            <w:r>
              <w:rPr>
                <w:rFonts w:hint="eastAsia" w:ascii="宋体" w:hAnsi="宋体" w:cs="宋体"/>
                <w:spacing w:val="-4"/>
                <w:sz w:val="18"/>
                <w:szCs w:val="18"/>
              </w:rPr>
              <w:t>汇报展示、总结报告、任务工单、实操等</w:t>
            </w:r>
          </w:p>
        </w:tc>
        <w:tc>
          <w:tcPr>
            <w:tcW w:w="1706" w:type="dxa"/>
            <w:vAlign w:val="center"/>
          </w:tcPr>
          <w:p>
            <w:pPr>
              <w:spacing w:before="67" w:line="220" w:lineRule="auto"/>
              <w:ind w:left="119"/>
              <w:rPr>
                <w:rFonts w:ascii="宋体" w:hAnsi="宋体" w:cs="宋体"/>
                <w:sz w:val="18"/>
                <w:szCs w:val="18"/>
              </w:rPr>
            </w:pPr>
            <w:r>
              <w:rPr>
                <w:rFonts w:ascii="宋体" w:hAnsi="宋体" w:cs="宋体"/>
                <w:spacing w:val="-2"/>
                <w:sz w:val="18"/>
                <w:szCs w:val="18"/>
              </w:rPr>
              <w:t>教师</w:t>
            </w:r>
            <w:r>
              <w:rPr>
                <w:rFonts w:ascii="宋体" w:hAnsi="宋体" w:cs="宋体"/>
                <w:spacing w:val="-1"/>
                <w:sz w:val="18"/>
                <w:szCs w:val="18"/>
              </w:rPr>
              <w:t>综合测评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57" w:type="dxa"/>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期末考核(</w:t>
            </w:r>
            <w:r>
              <w:rPr>
                <w:rFonts w:hint="eastAsia" w:ascii="宋体" w:hAnsi="宋体" w:cs="宋体"/>
                <w:spacing w:val="-10"/>
                <w:sz w:val="18"/>
                <w:szCs w:val="18"/>
              </w:rPr>
              <w:t>4</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ascii="宋体" w:hAnsi="宋体" w:cs="宋体"/>
                <w:spacing w:val="-10"/>
                <w:sz w:val="18"/>
                <w:szCs w:val="18"/>
              </w:rPr>
              <w:t>期末笔试(</w:t>
            </w:r>
            <w:r>
              <w:rPr>
                <w:rFonts w:hint="eastAsia" w:ascii="宋体" w:hAnsi="宋体" w:cs="宋体"/>
                <w:spacing w:val="-10"/>
                <w:sz w:val="18"/>
                <w:szCs w:val="18"/>
              </w:rPr>
              <w:t>4</w:t>
            </w:r>
            <w:r>
              <w:rPr>
                <w:rFonts w:ascii="宋体" w:hAnsi="宋体" w:cs="宋体"/>
                <w:spacing w:val="-10"/>
                <w:sz w:val="18"/>
                <w:szCs w:val="18"/>
              </w:rPr>
              <w:t>0%)</w:t>
            </w:r>
          </w:p>
        </w:tc>
        <w:tc>
          <w:tcPr>
            <w:tcW w:w="3270" w:type="dxa"/>
            <w:vAlign w:val="center"/>
          </w:tcPr>
          <w:p>
            <w:pPr>
              <w:spacing w:before="69" w:line="331" w:lineRule="auto"/>
              <w:ind w:left="113" w:right="446"/>
              <w:rPr>
                <w:rFonts w:ascii="宋体" w:hAnsi="宋体" w:cs="宋体"/>
                <w:kern w:val="0"/>
                <w:sz w:val="18"/>
                <w:szCs w:val="18"/>
              </w:rPr>
            </w:pPr>
            <w:r>
              <w:rPr>
                <w:rFonts w:hint="eastAsia" w:ascii="宋体" w:hAnsi="宋体" w:cs="宋体"/>
                <w:kern w:val="0"/>
                <w:sz w:val="18"/>
                <w:szCs w:val="18"/>
              </w:rPr>
              <w:t>题型：填空题、选择题、 判断题、简答题、综合分析题等</w:t>
            </w:r>
          </w:p>
          <w:p>
            <w:pPr>
              <w:pStyle w:val="2"/>
              <w:ind w:firstLine="180"/>
              <w:rPr>
                <w:rFonts w:ascii="宋体" w:hAnsi="宋体" w:cs="宋体"/>
                <w:sz w:val="18"/>
                <w:szCs w:val="18"/>
              </w:rPr>
            </w:pPr>
            <w:r>
              <w:rPr>
                <w:rFonts w:hint="eastAsia" w:ascii="宋体" w:hAnsi="宋体" w:cs="宋体"/>
                <w:sz w:val="18"/>
                <w:szCs w:val="18"/>
                <w:lang w:eastAsia="zh-CN"/>
              </w:rPr>
              <w:t>内容：理论知识点</w:t>
            </w:r>
          </w:p>
        </w:tc>
        <w:tc>
          <w:tcPr>
            <w:tcW w:w="1706" w:type="dxa"/>
            <w:vAlign w:val="center"/>
          </w:tcPr>
          <w:p>
            <w:pPr>
              <w:spacing w:before="70" w:line="287" w:lineRule="auto"/>
              <w:ind w:left="116" w:right="71"/>
              <w:rPr>
                <w:rFonts w:ascii="宋体" w:hAnsi="宋体" w:cs="宋体"/>
                <w:sz w:val="18"/>
                <w:szCs w:val="18"/>
              </w:rPr>
            </w:pPr>
            <w:r>
              <w:rPr>
                <w:rFonts w:hint="eastAsia" w:ascii="宋体" w:hAnsi="宋体" w:cs="宋体"/>
                <w:sz w:val="18"/>
                <w:szCs w:val="18"/>
              </w:rPr>
              <w:t>卷面考核</w:t>
            </w:r>
          </w:p>
        </w:tc>
      </w:tr>
    </w:tbl>
    <w:p/>
    <w:p>
      <w:pPr>
        <w:adjustRightInd w:val="0"/>
        <w:snapToGrid w:val="0"/>
        <w:jc w:val="center"/>
        <w:rPr>
          <w:rFonts w:ascii="黑体" w:hAnsi="黑体" w:eastAsia="黑体" w:cs="黑体"/>
          <w:spacing w:val="8"/>
          <w:sz w:val="20"/>
          <w:szCs w:val="20"/>
        </w:rPr>
      </w:pPr>
      <w:r>
        <w:rPr>
          <w:rFonts w:ascii="黑体" w:hAnsi="黑体" w:eastAsia="黑体" w:cs="黑体"/>
          <w:spacing w:val="8"/>
          <w:sz w:val="20"/>
          <w:szCs w:val="20"/>
        </w:rPr>
        <w:t>表</w:t>
      </w:r>
      <w:r>
        <w:rPr>
          <w:rFonts w:hint="eastAsia" w:ascii="黑体" w:hAnsi="黑体" w:eastAsia="黑体" w:cs="黑体"/>
          <w:spacing w:val="8"/>
          <w:sz w:val="20"/>
          <w:szCs w:val="20"/>
        </w:rPr>
        <w:t>15</w:t>
      </w:r>
      <w:r>
        <w:rPr>
          <w:rFonts w:ascii="黑体" w:hAnsi="黑体" w:eastAsia="黑体" w:cs="黑体"/>
          <w:spacing w:val="8"/>
          <w:sz w:val="20"/>
          <w:szCs w:val="20"/>
        </w:rPr>
        <w:t xml:space="preserve">  </w:t>
      </w:r>
      <w:r>
        <w:rPr>
          <w:rFonts w:hint="eastAsia" w:ascii="黑体" w:hAnsi="黑体" w:eastAsia="黑体" w:cs="黑体"/>
          <w:spacing w:val="8"/>
          <w:sz w:val="20"/>
          <w:szCs w:val="20"/>
        </w:rPr>
        <w:t>专业核心课考核评价总表</w:t>
      </w:r>
    </w:p>
    <w:tbl>
      <w:tblPr>
        <w:tblStyle w:val="1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7"/>
        <w:gridCol w:w="1830"/>
        <w:gridCol w:w="3270"/>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57" w:type="dxa"/>
          </w:tcPr>
          <w:p>
            <w:pPr>
              <w:spacing w:before="77" w:line="220" w:lineRule="auto"/>
              <w:ind w:left="980"/>
              <w:rPr>
                <w:rFonts w:ascii="宋体" w:hAnsi="宋体" w:cs="宋体"/>
                <w:sz w:val="18"/>
                <w:szCs w:val="18"/>
              </w:rPr>
            </w:pPr>
            <w:r>
              <w:rPr>
                <w:rFonts w:ascii="宋体" w:hAnsi="宋体" w:cs="宋体"/>
                <w:spacing w:val="-1"/>
                <w:sz w:val="18"/>
                <w:szCs w:val="18"/>
                <w14:textOutline w14:w="3263" w14:cap="flat" w14:cmpd="sng" w14:algn="ctr">
                  <w14:solidFill>
                    <w14:srgbClr w14:val="000000"/>
                  </w14:solidFill>
                  <w14:prstDash w14:val="solid"/>
                  <w14:miter w14:val="0"/>
                </w14:textOutline>
              </w:rPr>
              <w:t>模块</w:t>
            </w:r>
          </w:p>
        </w:tc>
        <w:tc>
          <w:tcPr>
            <w:tcW w:w="1830" w:type="dxa"/>
          </w:tcPr>
          <w:p>
            <w:pPr>
              <w:spacing w:before="77" w:line="220" w:lineRule="auto"/>
              <w:jc w:val="center"/>
              <w:rPr>
                <w:rFonts w:ascii="宋体" w:hAnsi="宋体" w:cs="宋体"/>
                <w:sz w:val="18"/>
                <w:szCs w:val="18"/>
              </w:rPr>
            </w:pPr>
            <w:r>
              <w:rPr>
                <w:rFonts w:ascii="宋体" w:hAnsi="宋体" w:cs="宋体"/>
                <w:spacing w:val="9"/>
                <w:sz w:val="18"/>
                <w:szCs w:val="18"/>
                <w14:textOutline w14:w="3263" w14:cap="flat" w14:cmpd="sng" w14:algn="ctr">
                  <w14:solidFill>
                    <w14:srgbClr w14:val="000000"/>
                  </w14:solidFill>
                  <w14:prstDash w14:val="solid"/>
                  <w14:miter w14:val="0"/>
                </w14:textOutline>
              </w:rPr>
              <w:t>考核方式(100%</w:t>
            </w:r>
            <w:r>
              <w:rPr>
                <w:rFonts w:ascii="宋体" w:hAnsi="宋体" w:cs="宋体"/>
                <w:spacing w:val="7"/>
                <w:sz w:val="18"/>
                <w:szCs w:val="18"/>
                <w14:textOutline w14:w="3263" w14:cap="flat" w14:cmpd="sng" w14:algn="ctr">
                  <w14:solidFill>
                    <w14:srgbClr w14:val="000000"/>
                  </w14:solidFill>
                  <w14:prstDash w14:val="solid"/>
                  <w14:miter w14:val="0"/>
                </w14:textOutline>
              </w:rPr>
              <w:t>)</w:t>
            </w:r>
          </w:p>
        </w:tc>
        <w:tc>
          <w:tcPr>
            <w:tcW w:w="3270" w:type="dxa"/>
          </w:tcPr>
          <w:p>
            <w:pPr>
              <w:spacing w:before="77" w:line="218" w:lineRule="auto"/>
              <w:ind w:left="801"/>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w:t>
            </w:r>
            <w:r>
              <w:rPr>
                <w:rFonts w:hint="eastAsia" w:ascii="宋体" w:hAnsi="宋体" w:cs="宋体"/>
                <w:spacing w:val="-1"/>
                <w:sz w:val="18"/>
                <w:szCs w:val="18"/>
                <w14:textOutline w14:w="3263" w14:cap="flat" w14:cmpd="sng" w14:algn="ctr">
                  <w14:solidFill>
                    <w14:srgbClr w14:val="000000"/>
                  </w14:solidFill>
                  <w14:prstDash w14:val="solid"/>
                  <w14:miter w14:val="0"/>
                </w14:textOutline>
              </w:rPr>
              <w:t>内容</w:t>
            </w:r>
          </w:p>
        </w:tc>
        <w:tc>
          <w:tcPr>
            <w:tcW w:w="1719" w:type="dxa"/>
          </w:tcPr>
          <w:p>
            <w:pPr>
              <w:spacing w:before="77" w:line="218" w:lineRule="auto"/>
              <w:ind w:left="805"/>
              <w:rPr>
                <w:rFonts w:ascii="宋体" w:hAnsi="宋体" w:cs="宋体"/>
                <w:sz w:val="18"/>
                <w:szCs w:val="18"/>
              </w:rPr>
            </w:pPr>
            <w:r>
              <w:rPr>
                <w:rFonts w:ascii="宋体" w:hAnsi="宋体" w:cs="宋体"/>
                <w:spacing w:val="-2"/>
                <w:sz w:val="18"/>
                <w:szCs w:val="18"/>
                <w14:textOutline w14:w="3263" w14:cap="flat" w14:cmpd="sng" w14:algn="ctr">
                  <w14:solidFill>
                    <w14:srgbClr w14:val="000000"/>
                  </w14:solidFill>
                  <w14:prstDash w14:val="solid"/>
                  <w14:miter w14:val="0"/>
                </w14:textOutline>
              </w:rPr>
              <w:t>评</w:t>
            </w:r>
            <w:r>
              <w:rPr>
                <w:rFonts w:ascii="宋体" w:hAnsi="宋体" w:cs="宋体"/>
                <w:spacing w:val="-1"/>
                <w:sz w:val="18"/>
                <w:szCs w:val="18"/>
                <w14:textOutline w14:w="3263" w14:cap="flat" w14:cmpd="sng" w14:algn="ctr">
                  <w14:solidFill>
                    <w14:srgbClr w14:val="000000"/>
                  </w14:solidFill>
                  <w14:prstDash w14:val="solid"/>
                  <w14:miter w14:val="0"/>
                </w14:textOutline>
              </w:rPr>
              <w:t>价方法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957" w:type="dxa"/>
            <w:vMerge w:val="restart"/>
            <w:tcBorders>
              <w:bottom w:val="nil"/>
            </w:tcBorders>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过程考核(</w:t>
            </w:r>
            <w:r>
              <w:rPr>
                <w:rFonts w:hint="eastAsia" w:ascii="宋体" w:hAnsi="宋体" w:cs="宋体"/>
                <w:spacing w:val="-10"/>
                <w:sz w:val="18"/>
                <w:szCs w:val="18"/>
              </w:rPr>
              <w:t>7</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考勤</w:t>
            </w:r>
            <w:r>
              <w:rPr>
                <w:rFonts w:ascii="宋体" w:hAnsi="宋体" w:cs="宋体"/>
                <w:spacing w:val="-10"/>
                <w:sz w:val="18"/>
                <w:szCs w:val="18"/>
              </w:rPr>
              <w:t>(</w:t>
            </w:r>
            <w:r>
              <w:rPr>
                <w:rFonts w:hint="eastAsia" w:ascii="宋体" w:hAnsi="宋体" w:cs="宋体"/>
                <w:spacing w:val="-10"/>
                <w:sz w:val="18"/>
                <w:szCs w:val="18"/>
              </w:rPr>
              <w:t>2</w:t>
            </w:r>
            <w:r>
              <w:rPr>
                <w:rFonts w:ascii="宋体" w:hAnsi="宋体" w:cs="宋体"/>
                <w:spacing w:val="-10"/>
                <w:sz w:val="18"/>
                <w:szCs w:val="18"/>
              </w:rPr>
              <w:t>0%)</w:t>
            </w:r>
          </w:p>
        </w:tc>
        <w:tc>
          <w:tcPr>
            <w:tcW w:w="3270" w:type="dxa"/>
            <w:vAlign w:val="center"/>
          </w:tcPr>
          <w:p>
            <w:pPr>
              <w:spacing w:before="66" w:line="270" w:lineRule="auto"/>
              <w:ind w:left="126" w:right="103" w:hanging="14"/>
              <w:rPr>
                <w:rFonts w:ascii="宋体" w:hAnsi="宋体" w:cs="宋体"/>
                <w:sz w:val="18"/>
                <w:szCs w:val="18"/>
              </w:rPr>
            </w:pPr>
            <w:r>
              <w:rPr>
                <w:rFonts w:ascii="宋体" w:hAnsi="宋体" w:cs="宋体"/>
                <w:spacing w:val="-10"/>
                <w:sz w:val="18"/>
                <w:szCs w:val="18"/>
              </w:rPr>
              <w:t>课</w:t>
            </w:r>
            <w:r>
              <w:rPr>
                <w:rFonts w:ascii="宋体" w:hAnsi="宋体" w:cs="宋体"/>
                <w:spacing w:val="-9"/>
                <w:sz w:val="18"/>
                <w:szCs w:val="18"/>
              </w:rPr>
              <w:t>堂</w:t>
            </w:r>
            <w:r>
              <w:rPr>
                <w:rFonts w:ascii="宋体" w:hAnsi="宋体" w:cs="宋体"/>
                <w:spacing w:val="-5"/>
                <w:sz w:val="18"/>
                <w:szCs w:val="18"/>
              </w:rPr>
              <w:t>出勤率</w:t>
            </w:r>
          </w:p>
        </w:tc>
        <w:tc>
          <w:tcPr>
            <w:tcW w:w="1719" w:type="dxa"/>
            <w:vAlign w:val="center"/>
          </w:tcPr>
          <w:p>
            <w:pPr>
              <w:spacing w:before="66" w:line="218" w:lineRule="auto"/>
              <w:ind w:left="116"/>
              <w:rPr>
                <w:rFonts w:ascii="宋体" w:hAnsi="宋体" w:cs="宋体"/>
                <w:sz w:val="18"/>
                <w:szCs w:val="18"/>
              </w:rPr>
            </w:pPr>
            <w:r>
              <w:rPr>
                <w:rFonts w:ascii="宋体" w:hAnsi="宋体" w:cs="宋体"/>
                <w:spacing w:val="-1"/>
                <w:sz w:val="18"/>
                <w:szCs w:val="18"/>
              </w:rPr>
              <w:t>考勤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957" w:type="dxa"/>
            <w:vMerge w:val="continue"/>
            <w:tcBorders>
              <w:top w:val="nil"/>
            </w:tcBorders>
            <w:vAlign w:val="center"/>
          </w:tcPr>
          <w:p>
            <w:pPr>
              <w:spacing w:before="66" w:line="270" w:lineRule="auto"/>
              <w:ind w:left="126" w:right="103" w:hanging="14"/>
              <w:jc w:val="center"/>
              <w:rPr>
                <w:rFonts w:ascii="宋体" w:hAnsi="宋体" w:cs="宋体"/>
                <w:spacing w:val="-10"/>
                <w:sz w:val="18"/>
                <w:szCs w:val="18"/>
              </w:rPr>
            </w:pPr>
          </w:p>
        </w:tc>
        <w:tc>
          <w:tcPr>
            <w:tcW w:w="1830" w:type="dxa"/>
            <w:vAlign w:val="center"/>
          </w:tcPr>
          <w:p>
            <w:pPr>
              <w:spacing w:before="66" w:line="270" w:lineRule="auto"/>
              <w:ind w:left="126" w:right="103" w:hanging="14"/>
              <w:rPr>
                <w:rFonts w:ascii="宋体" w:hAnsi="宋体" w:cs="宋体"/>
                <w:spacing w:val="-10"/>
                <w:sz w:val="18"/>
                <w:szCs w:val="18"/>
              </w:rPr>
            </w:pPr>
            <w:r>
              <w:rPr>
                <w:rFonts w:hint="eastAsia" w:ascii="宋体" w:hAnsi="宋体" w:cs="宋体"/>
                <w:spacing w:val="-10"/>
                <w:sz w:val="18"/>
                <w:szCs w:val="18"/>
              </w:rPr>
              <w:t>综合表现</w:t>
            </w:r>
            <w:r>
              <w:rPr>
                <w:rFonts w:ascii="宋体" w:hAnsi="宋体" w:cs="宋体"/>
                <w:spacing w:val="-10"/>
                <w:sz w:val="18"/>
                <w:szCs w:val="18"/>
              </w:rPr>
              <w:t>(</w:t>
            </w:r>
            <w:r>
              <w:rPr>
                <w:rFonts w:hint="eastAsia" w:ascii="宋体" w:hAnsi="宋体" w:cs="宋体"/>
                <w:spacing w:val="-10"/>
                <w:sz w:val="18"/>
                <w:szCs w:val="18"/>
              </w:rPr>
              <w:t>5</w:t>
            </w:r>
            <w:r>
              <w:rPr>
                <w:rFonts w:ascii="宋体" w:hAnsi="宋体" w:cs="宋体"/>
                <w:spacing w:val="-10"/>
                <w:sz w:val="18"/>
                <w:szCs w:val="18"/>
              </w:rPr>
              <w:t>0%)</w:t>
            </w:r>
          </w:p>
        </w:tc>
        <w:tc>
          <w:tcPr>
            <w:tcW w:w="3270" w:type="dxa"/>
            <w:vAlign w:val="center"/>
          </w:tcPr>
          <w:p>
            <w:pPr>
              <w:spacing w:before="68" w:line="270" w:lineRule="auto"/>
              <w:ind w:left="114" w:right="103"/>
              <w:rPr>
                <w:rFonts w:ascii="宋体" w:hAnsi="宋体" w:cs="宋体"/>
                <w:sz w:val="18"/>
                <w:szCs w:val="18"/>
              </w:rPr>
            </w:pPr>
            <w:r>
              <w:rPr>
                <w:rFonts w:hint="eastAsia" w:ascii="宋体" w:hAnsi="宋体" w:cs="宋体"/>
                <w:spacing w:val="-4"/>
                <w:sz w:val="18"/>
                <w:szCs w:val="18"/>
              </w:rPr>
              <w:t>汇报展示、总结报告、任务工单、实操等</w:t>
            </w:r>
          </w:p>
        </w:tc>
        <w:tc>
          <w:tcPr>
            <w:tcW w:w="1719" w:type="dxa"/>
            <w:vAlign w:val="center"/>
          </w:tcPr>
          <w:p>
            <w:pPr>
              <w:spacing w:before="67" w:line="220" w:lineRule="auto"/>
              <w:ind w:left="119"/>
              <w:rPr>
                <w:rFonts w:ascii="宋体" w:hAnsi="宋体" w:cs="宋体"/>
                <w:sz w:val="18"/>
                <w:szCs w:val="18"/>
              </w:rPr>
            </w:pPr>
            <w:r>
              <w:rPr>
                <w:rFonts w:ascii="宋体" w:hAnsi="宋体" w:cs="宋体"/>
                <w:spacing w:val="-2"/>
                <w:sz w:val="18"/>
                <w:szCs w:val="18"/>
              </w:rPr>
              <w:t>教师</w:t>
            </w:r>
            <w:r>
              <w:rPr>
                <w:rFonts w:ascii="宋体" w:hAnsi="宋体" w:cs="宋体"/>
                <w:spacing w:val="-1"/>
                <w:sz w:val="18"/>
                <w:szCs w:val="18"/>
              </w:rPr>
              <w:t>综合测评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57" w:type="dxa"/>
            <w:vAlign w:val="center"/>
          </w:tcPr>
          <w:p>
            <w:pPr>
              <w:spacing w:before="66" w:line="270" w:lineRule="auto"/>
              <w:ind w:left="126" w:right="103" w:hanging="14"/>
              <w:jc w:val="center"/>
              <w:rPr>
                <w:rFonts w:ascii="宋体" w:hAnsi="宋体" w:cs="宋体"/>
                <w:spacing w:val="-10"/>
                <w:sz w:val="18"/>
                <w:szCs w:val="18"/>
              </w:rPr>
            </w:pPr>
            <w:r>
              <w:rPr>
                <w:rFonts w:ascii="宋体" w:hAnsi="宋体" w:cs="宋体"/>
                <w:spacing w:val="-10"/>
                <w:sz w:val="18"/>
                <w:szCs w:val="18"/>
              </w:rPr>
              <w:t>期末考核(</w:t>
            </w:r>
            <w:r>
              <w:rPr>
                <w:rFonts w:hint="eastAsia" w:ascii="宋体" w:hAnsi="宋体" w:cs="宋体"/>
                <w:spacing w:val="-10"/>
                <w:sz w:val="18"/>
                <w:szCs w:val="18"/>
              </w:rPr>
              <w:t>3</w:t>
            </w:r>
            <w:r>
              <w:rPr>
                <w:rFonts w:ascii="宋体" w:hAnsi="宋体" w:cs="宋体"/>
                <w:spacing w:val="-10"/>
                <w:sz w:val="18"/>
                <w:szCs w:val="18"/>
              </w:rPr>
              <w:t>0%)</w:t>
            </w:r>
          </w:p>
        </w:tc>
        <w:tc>
          <w:tcPr>
            <w:tcW w:w="1830" w:type="dxa"/>
            <w:vAlign w:val="center"/>
          </w:tcPr>
          <w:p>
            <w:pPr>
              <w:spacing w:before="66" w:line="270" w:lineRule="auto"/>
              <w:ind w:left="126" w:right="103" w:hanging="14"/>
              <w:rPr>
                <w:rFonts w:ascii="宋体" w:hAnsi="宋体" w:cs="宋体"/>
                <w:spacing w:val="-10"/>
                <w:sz w:val="18"/>
                <w:szCs w:val="18"/>
              </w:rPr>
            </w:pPr>
            <w:r>
              <w:rPr>
                <w:rFonts w:ascii="宋体" w:hAnsi="宋体" w:cs="宋体"/>
                <w:spacing w:val="-10"/>
                <w:sz w:val="18"/>
                <w:szCs w:val="18"/>
              </w:rPr>
              <w:t>期末笔试(</w:t>
            </w:r>
            <w:r>
              <w:rPr>
                <w:rFonts w:hint="eastAsia" w:ascii="宋体" w:hAnsi="宋体" w:cs="宋体"/>
                <w:spacing w:val="-10"/>
                <w:sz w:val="18"/>
                <w:szCs w:val="18"/>
              </w:rPr>
              <w:t>3</w:t>
            </w:r>
            <w:r>
              <w:rPr>
                <w:rFonts w:ascii="宋体" w:hAnsi="宋体" w:cs="宋体"/>
                <w:spacing w:val="-10"/>
                <w:sz w:val="18"/>
                <w:szCs w:val="18"/>
              </w:rPr>
              <w:t>0%)</w:t>
            </w:r>
          </w:p>
        </w:tc>
        <w:tc>
          <w:tcPr>
            <w:tcW w:w="3270" w:type="dxa"/>
            <w:vAlign w:val="center"/>
          </w:tcPr>
          <w:p>
            <w:pPr>
              <w:spacing w:before="69" w:line="331" w:lineRule="auto"/>
              <w:ind w:left="113" w:right="446"/>
              <w:rPr>
                <w:rFonts w:ascii="宋体" w:hAnsi="宋体" w:cs="宋体"/>
                <w:kern w:val="0"/>
                <w:sz w:val="18"/>
                <w:szCs w:val="18"/>
              </w:rPr>
            </w:pPr>
            <w:r>
              <w:rPr>
                <w:rFonts w:hint="eastAsia" w:ascii="宋体" w:hAnsi="宋体" w:cs="宋体"/>
                <w:kern w:val="0"/>
                <w:sz w:val="18"/>
                <w:szCs w:val="18"/>
              </w:rPr>
              <w:t>题型：填空题、选择题、 判断题、简答题、综合分析题等</w:t>
            </w:r>
          </w:p>
          <w:p>
            <w:pPr>
              <w:pStyle w:val="2"/>
              <w:ind w:firstLine="180"/>
              <w:rPr>
                <w:lang w:eastAsia="zh-CN"/>
              </w:rPr>
            </w:pPr>
            <w:r>
              <w:rPr>
                <w:rFonts w:hint="eastAsia" w:ascii="宋体" w:hAnsi="宋体" w:cs="宋体"/>
                <w:sz w:val="18"/>
                <w:szCs w:val="18"/>
                <w:lang w:eastAsia="zh-CN"/>
              </w:rPr>
              <w:t>内容：理论知识点</w:t>
            </w:r>
          </w:p>
        </w:tc>
        <w:tc>
          <w:tcPr>
            <w:tcW w:w="1719" w:type="dxa"/>
            <w:vAlign w:val="center"/>
          </w:tcPr>
          <w:p>
            <w:pPr>
              <w:spacing w:before="70" w:line="287" w:lineRule="auto"/>
              <w:ind w:left="116" w:right="71"/>
              <w:rPr>
                <w:rFonts w:ascii="宋体" w:hAnsi="宋体" w:cs="宋体"/>
                <w:sz w:val="18"/>
                <w:szCs w:val="18"/>
              </w:rPr>
            </w:pPr>
            <w:r>
              <w:rPr>
                <w:rFonts w:hint="eastAsia" w:ascii="宋体" w:hAnsi="宋体" w:cs="宋体"/>
                <w:sz w:val="18"/>
                <w:szCs w:val="18"/>
              </w:rPr>
              <w:t>卷面考核</w:t>
            </w:r>
          </w:p>
        </w:tc>
      </w:tr>
    </w:tbl>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3.社会评价</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学生到企业实习，一般由企业对每一个学生做出评价。</w:t>
      </w:r>
    </w:p>
    <w:p>
      <w:pPr>
        <w:pStyle w:val="4"/>
        <w:spacing w:before="0" w:after="0" w:line="360" w:lineRule="auto"/>
        <w:ind w:firstLine="440" w:firstLineChars="200"/>
        <w:rPr>
          <w:rFonts w:hint="default" w:ascii="黑体" w:hAnsi="Times New Roman" w:eastAsia="黑体"/>
          <w:b w:val="0"/>
          <w:kern w:val="2"/>
          <w:sz w:val="22"/>
          <w:szCs w:val="22"/>
        </w:rPr>
      </w:pPr>
      <w:bookmarkStart w:id="54" w:name="_Toc32592"/>
      <w:r>
        <w:rPr>
          <w:rFonts w:ascii="黑体" w:hAnsi="Times New Roman" w:eastAsia="黑体"/>
          <w:b w:val="0"/>
          <w:kern w:val="2"/>
          <w:sz w:val="22"/>
          <w:szCs w:val="22"/>
        </w:rPr>
        <w:t>(六) 质量管理</w:t>
      </w:r>
      <w:bookmarkEnd w:id="54"/>
    </w:p>
    <w:p>
      <w:pPr>
        <w:spacing w:line="360" w:lineRule="auto"/>
        <w:ind w:firstLine="440" w:firstLineChars="200"/>
        <w:rPr>
          <w:rFonts w:ascii="宋体" w:hAnsi="宋体" w:cs="宋体"/>
          <w:sz w:val="22"/>
          <w:szCs w:val="22"/>
        </w:rPr>
      </w:pPr>
      <w:r>
        <w:rPr>
          <w:rFonts w:hint="eastAsia" w:ascii="宋体" w:hAnsi="宋体" w:cs="宋体"/>
          <w:sz w:val="22"/>
          <w:szCs w:val="22"/>
          <w:lang w:val="zh-CN"/>
        </w:rPr>
        <w:t>1.建立健全学校质量诊断与改进制度,健全专业教学质量监控管理制度，完善课堂教学、 教学评价、实习实训、毕业设计及专业调研、人才培养方案更新、资源建设等方面质量标准建设，通过教学实施、过程监控、质量评价和持续改进，达成人才培养规格。</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2. 建立健全学校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学校各部门具体职责分工如下：</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学校负责教学计划、教学运行管理、教学质量督查与考核、师资队伍建设与业务培训、 专业及课程建设管理等常规工作。</w:t>
      </w:r>
      <w:r>
        <w:rPr>
          <w:rFonts w:hint="eastAsia" w:ascii="宋体" w:hAnsi="宋体" w:cs="宋体"/>
          <w:sz w:val="22"/>
          <w:szCs w:val="22"/>
        </w:rPr>
        <w:t>系部</w:t>
      </w:r>
      <w:r>
        <w:rPr>
          <w:rFonts w:hint="eastAsia" w:ascii="宋体" w:hAnsi="宋体" w:cs="宋体"/>
          <w:sz w:val="22"/>
          <w:szCs w:val="22"/>
          <w:lang w:val="zh-CN"/>
        </w:rPr>
        <w:t xml:space="preserve">负责专业建设、校企合作、教学实施与管理、实训实习基地建设、学生技能培养与就业指导、毕业设计、技能考核等。专业教研室负责专业教研教学常规工作，定期开展教研活动，负责制定人才培养方案，审定教师课程教学方案， 开展教学常规检查、同行听评课、教师教学评价、学生技能考核，督查教师教学完成的效果等。教师参与专业课程建设，创新教学方法和教学技能，保证教学效果。专业教师一学期须听课评课 </w:t>
      </w:r>
      <w:r>
        <w:rPr>
          <w:rFonts w:hint="eastAsia" w:ascii="宋体" w:hAnsi="宋体" w:cs="宋体"/>
          <w:sz w:val="22"/>
          <w:szCs w:val="22"/>
        </w:rPr>
        <w:t>3</w:t>
      </w:r>
      <w:r>
        <w:rPr>
          <w:rFonts w:hint="eastAsia" w:ascii="宋体" w:hAnsi="宋体" w:cs="宋体"/>
          <w:sz w:val="22"/>
          <w:szCs w:val="22"/>
          <w:lang w:val="zh-CN"/>
        </w:rPr>
        <w:t>次；每学期应保证有教师开展公开课、示范课教学活动，新教师必须实行一对一指导两年。</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3.建立健全毕业生跟踪反馈机制及社会评价机制。并对生源情况、在校生学业水平、毕 业生就业情况等进行分析，定期评价人才培养质量和培养目标达成情况。</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4.建立健全评价结果的应用与改进机制，专业教研组织充分利用评价分析结果有效改进专业教学，持续提高人才培养质量。</w:t>
      </w:r>
    </w:p>
    <w:bookmarkEnd w:id="41"/>
    <w:bookmarkEnd w:id="42"/>
    <w:bookmarkEnd w:id="43"/>
    <w:p>
      <w:pPr>
        <w:pStyle w:val="4"/>
        <w:spacing w:before="0" w:after="0" w:line="360" w:lineRule="auto"/>
        <w:ind w:firstLine="440" w:firstLineChars="200"/>
        <w:rPr>
          <w:rFonts w:hint="default" w:ascii="黑体" w:hAnsi="Times New Roman" w:eastAsia="黑体"/>
          <w:b w:val="0"/>
          <w:kern w:val="2"/>
          <w:sz w:val="22"/>
          <w:szCs w:val="22"/>
        </w:rPr>
      </w:pPr>
      <w:bookmarkStart w:id="55" w:name="_Toc293"/>
      <w:r>
        <w:rPr>
          <w:rFonts w:ascii="黑体" w:hAnsi="Times New Roman" w:eastAsia="黑体"/>
          <w:b w:val="0"/>
          <w:kern w:val="2"/>
          <w:sz w:val="22"/>
          <w:szCs w:val="22"/>
        </w:rPr>
        <w:t>九、毕业要求</w:t>
      </w:r>
      <w:bookmarkEnd w:id="55"/>
    </w:p>
    <w:p>
      <w:pPr>
        <w:pStyle w:val="4"/>
        <w:spacing w:before="0" w:after="0" w:line="360" w:lineRule="auto"/>
        <w:ind w:firstLine="440" w:firstLineChars="200"/>
        <w:rPr>
          <w:rFonts w:hint="default" w:ascii="黑体" w:hAnsi="Times New Roman" w:eastAsia="黑体"/>
          <w:b w:val="0"/>
          <w:kern w:val="2"/>
          <w:sz w:val="22"/>
          <w:szCs w:val="22"/>
        </w:rPr>
      </w:pPr>
      <w:bookmarkStart w:id="56" w:name="_Toc5447"/>
      <w:bookmarkStart w:id="57" w:name="_Toc106311073"/>
      <w:r>
        <w:rPr>
          <w:rFonts w:ascii="黑体" w:hAnsi="Times New Roman" w:eastAsia="黑体"/>
          <w:b w:val="0"/>
          <w:kern w:val="2"/>
          <w:sz w:val="22"/>
          <w:szCs w:val="22"/>
        </w:rPr>
        <w:t>（一）学分要求</w:t>
      </w:r>
    </w:p>
    <w:p>
      <w:pPr>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本专业学生在有效的时间内完成规定的全部学习内容，所有课程经考试或考核合格，并修满总学分140分。</w:t>
      </w:r>
    </w:p>
    <w:p>
      <w:pPr>
        <w:pStyle w:val="4"/>
        <w:spacing w:before="0" w:after="0" w:line="360" w:lineRule="auto"/>
        <w:ind w:firstLine="440" w:firstLineChars="200"/>
        <w:rPr>
          <w:rFonts w:hint="default" w:ascii="黑体" w:hAnsi="Times New Roman" w:eastAsia="黑体"/>
          <w:b w:val="0"/>
          <w:kern w:val="2"/>
          <w:sz w:val="22"/>
          <w:szCs w:val="22"/>
        </w:rPr>
      </w:pPr>
      <w:bookmarkStart w:id="58" w:name="_Toc23150"/>
      <w:bookmarkStart w:id="59" w:name="_Toc106311074"/>
      <w:r>
        <w:rPr>
          <w:rFonts w:ascii="黑体" w:hAnsi="Times New Roman" w:eastAsia="黑体"/>
          <w:b w:val="0"/>
          <w:kern w:val="2"/>
          <w:sz w:val="22"/>
          <w:szCs w:val="22"/>
        </w:rPr>
        <w:t>(二) 毕业设计要求</w:t>
      </w:r>
      <w:bookmarkEnd w:id="58"/>
      <w:r>
        <w:rPr>
          <w:rFonts w:ascii="黑体" w:hAnsi="Times New Roman" w:eastAsia="黑体"/>
          <w:b w:val="0"/>
          <w:kern w:val="2"/>
          <w:sz w:val="22"/>
          <w:szCs w:val="22"/>
        </w:rPr>
        <w:t xml:space="preserve"> </w:t>
      </w:r>
    </w:p>
    <w:p>
      <w:pPr>
        <w:spacing w:line="360" w:lineRule="auto"/>
        <w:ind w:firstLine="440" w:firstLineChars="200"/>
        <w:rPr>
          <w:rFonts w:ascii="宋体" w:hAnsi="宋体" w:cs="宋体"/>
          <w:sz w:val="22"/>
          <w:szCs w:val="22"/>
        </w:rPr>
      </w:pPr>
      <w:r>
        <w:rPr>
          <w:rFonts w:hint="eastAsia" w:ascii="宋体" w:hAnsi="宋体" w:cs="宋体"/>
          <w:sz w:val="22"/>
          <w:szCs w:val="22"/>
        </w:rPr>
        <w:t>合格。</w:t>
      </w:r>
    </w:p>
    <w:bookmarkEnd w:id="59"/>
    <w:p>
      <w:pPr>
        <w:pStyle w:val="4"/>
        <w:spacing w:before="0" w:after="0" w:line="360" w:lineRule="auto"/>
        <w:ind w:firstLine="440" w:firstLineChars="200"/>
        <w:rPr>
          <w:rFonts w:hint="default" w:ascii="黑体" w:hAnsi="Times New Roman" w:eastAsia="黑体"/>
          <w:b w:val="0"/>
          <w:kern w:val="2"/>
          <w:sz w:val="22"/>
          <w:szCs w:val="22"/>
        </w:rPr>
      </w:pPr>
      <w:bookmarkStart w:id="60" w:name="_Toc11038"/>
      <w:r>
        <w:rPr>
          <w:rFonts w:ascii="黑体" w:hAnsi="Times New Roman" w:eastAsia="黑体"/>
          <w:b w:val="0"/>
          <w:kern w:val="2"/>
          <w:sz w:val="22"/>
          <w:szCs w:val="22"/>
        </w:rPr>
        <w:t>(三) 学生综合素质要求</w:t>
      </w:r>
      <w:bookmarkEnd w:id="60"/>
      <w:r>
        <w:rPr>
          <w:rFonts w:ascii="黑体" w:hAnsi="Times New Roman" w:eastAsia="黑体"/>
          <w:b w:val="0"/>
          <w:kern w:val="2"/>
          <w:sz w:val="22"/>
          <w:szCs w:val="22"/>
        </w:rPr>
        <w:t xml:space="preserve"> </w:t>
      </w:r>
    </w:p>
    <w:p>
      <w:pPr>
        <w:spacing w:line="360" w:lineRule="auto"/>
        <w:ind w:firstLine="440" w:firstLineChars="200"/>
        <w:rPr>
          <w:rFonts w:ascii="宋体" w:hAnsi="宋体" w:cs="宋体"/>
          <w:sz w:val="22"/>
          <w:szCs w:val="22"/>
        </w:rPr>
      </w:pPr>
      <w:r>
        <w:rPr>
          <w:rFonts w:hint="eastAsia" w:ascii="宋体" w:hAnsi="宋体" w:cs="宋体"/>
          <w:sz w:val="22"/>
          <w:szCs w:val="22"/>
        </w:rPr>
        <w:t>毕业时达到专业人才培养方案中的素质、知识和能力等方面要求。见表16、表17。</w:t>
      </w:r>
    </w:p>
    <w:p>
      <w:pPr>
        <w:adjustRightInd w:val="0"/>
        <w:snapToGrid w:val="0"/>
        <w:jc w:val="center"/>
        <w:rPr>
          <w:rFonts w:ascii="黑体" w:hAnsi="黑体" w:eastAsia="黑体" w:cs="黑体"/>
          <w:color w:val="000000" w:themeColor="text1"/>
          <w:spacing w:val="8"/>
          <w:sz w:val="20"/>
          <w:szCs w:val="20"/>
          <w14:textFill>
            <w14:solidFill>
              <w14:schemeClr w14:val="tx1"/>
            </w14:solidFill>
          </w14:textFill>
        </w:rPr>
      </w:pPr>
      <w:r>
        <w:rPr>
          <w:rFonts w:ascii="黑体" w:hAnsi="黑体" w:eastAsia="黑体" w:cs="黑体"/>
          <w:color w:val="000000" w:themeColor="text1"/>
          <w:spacing w:val="8"/>
          <w:sz w:val="20"/>
          <w:szCs w:val="20"/>
          <w14:textFill>
            <w14:solidFill>
              <w14:schemeClr w14:val="tx1"/>
            </w14:solidFill>
          </w14:textFill>
        </w:rPr>
        <w:t>表</w:t>
      </w:r>
      <w:r>
        <w:rPr>
          <w:rFonts w:hint="eastAsia" w:ascii="黑体" w:hAnsi="黑体" w:eastAsia="黑体" w:cs="黑体"/>
          <w:color w:val="000000" w:themeColor="text1"/>
          <w:spacing w:val="8"/>
          <w:sz w:val="20"/>
          <w:szCs w:val="20"/>
          <w14:textFill>
            <w14:solidFill>
              <w14:schemeClr w14:val="tx1"/>
            </w14:solidFill>
          </w14:textFill>
        </w:rPr>
        <w:t>16</w:t>
      </w:r>
      <w:r>
        <w:rPr>
          <w:rFonts w:ascii="黑体" w:hAnsi="黑体" w:eastAsia="黑体" w:cs="黑体"/>
          <w:color w:val="000000" w:themeColor="text1"/>
          <w:spacing w:val="8"/>
          <w:sz w:val="20"/>
          <w:szCs w:val="20"/>
          <w14:textFill>
            <w14:solidFill>
              <w14:schemeClr w14:val="tx1"/>
            </w14:solidFill>
          </w14:textFill>
        </w:rPr>
        <w:t xml:space="preserve"> </w:t>
      </w:r>
      <w:r>
        <w:rPr>
          <w:rFonts w:hint="eastAsia" w:ascii="黑体" w:hAnsi="黑体" w:eastAsia="黑体" w:cs="黑体"/>
          <w:color w:val="000000" w:themeColor="text1"/>
          <w:spacing w:val="8"/>
          <w:sz w:val="20"/>
          <w:szCs w:val="20"/>
          <w14:textFill>
            <w14:solidFill>
              <w14:schemeClr w14:val="tx1"/>
            </w14:solidFill>
          </w14:textFill>
        </w:rPr>
        <w:t>新能源汽车检测与维修技术</w:t>
      </w:r>
      <w:r>
        <w:rPr>
          <w:rFonts w:ascii="黑体" w:hAnsi="黑体" w:eastAsia="黑体" w:cs="黑体"/>
          <w:color w:val="000000" w:themeColor="text1"/>
          <w:spacing w:val="8"/>
          <w:sz w:val="20"/>
          <w:szCs w:val="20"/>
          <w14:textFill>
            <w14:solidFill>
              <w14:schemeClr w14:val="tx1"/>
            </w14:solidFill>
          </w14:textFill>
        </w:rPr>
        <w:t>专业毕业生能力要求指标点</w:t>
      </w:r>
    </w:p>
    <w:tbl>
      <w:tblPr>
        <w:tblStyle w:val="10"/>
        <w:tblW w:w="8241" w:type="dxa"/>
        <w:tblInd w:w="96" w:type="dxa"/>
        <w:tblLayout w:type="autofit"/>
        <w:tblCellMar>
          <w:top w:w="0" w:type="dxa"/>
          <w:left w:w="108" w:type="dxa"/>
          <w:bottom w:w="0" w:type="dxa"/>
          <w:right w:w="108" w:type="dxa"/>
        </w:tblCellMar>
      </w:tblPr>
      <w:tblGrid>
        <w:gridCol w:w="1411"/>
        <w:gridCol w:w="1600"/>
        <w:gridCol w:w="2615"/>
        <w:gridCol w:w="2615"/>
      </w:tblGrid>
      <w:tr>
        <w:tblPrEx>
          <w:tblCellMar>
            <w:top w:w="0" w:type="dxa"/>
            <w:left w:w="108" w:type="dxa"/>
            <w:bottom w:w="0" w:type="dxa"/>
            <w:right w:w="108" w:type="dxa"/>
          </w:tblCellMar>
        </w:tblPrEx>
        <w:trPr>
          <w:trHeight w:val="351" w:hRule="atLeast"/>
        </w:trPr>
        <w:tc>
          <w:tcPr>
            <w:tcW w:w="1411" w:type="dxa"/>
            <w:tcBorders>
              <w:top w:val="single" w:color="auto" w:sz="4" w:space="0"/>
              <w:left w:val="single" w:color="auto" w:sz="4" w:space="0"/>
              <w:bottom w:val="single" w:color="auto" w:sz="4" w:space="0"/>
              <w:right w:val="single" w:color="auto" w:sz="4" w:space="0"/>
            </w:tcBorders>
            <w:shd w:val="clear" w:color="auto" w:fill="auto"/>
          </w:tcPr>
          <w:p>
            <w:pPr>
              <w:spacing w:before="35" w:line="227" w:lineRule="auto"/>
              <w:jc w:val="center"/>
              <w:rPr>
                <w:rFonts w:ascii="宋体" w:hAnsi="宋体" w:cs="宋体"/>
                <w:color w:val="000000" w:themeColor="text1"/>
                <w:spacing w:val="8"/>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8"/>
                <w:sz w:val="20"/>
                <w:szCs w:val="20"/>
                <w14:textOutline w14:w="3797" w14:cap="sq" w14:cmpd="sng" w14:algn="ctr">
                  <w14:solidFill>
                    <w14:srgbClr w14:val="000000"/>
                  </w14:solidFill>
                  <w14:prstDash w14:val="solid"/>
                  <w14:bevel/>
                </w14:textOutline>
                <w14:textFill>
                  <w14:solidFill>
                    <w14:schemeClr w14:val="tx1"/>
                  </w14:solidFill>
                </w14:textFill>
              </w:rPr>
              <w:t>毕业生</w:t>
            </w:r>
          </w:p>
          <w:p>
            <w:pPr>
              <w:spacing w:before="35" w:line="227" w:lineRule="auto"/>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pacing w:val="8"/>
                <w:sz w:val="20"/>
                <w:szCs w:val="20"/>
                <w14:textOutline w14:w="3797" w14:cap="sq" w14:cmpd="sng" w14:algn="ctr">
                  <w14:solidFill>
                    <w14:srgbClr w14:val="000000"/>
                  </w14:solidFill>
                  <w14:prstDash w14:val="solid"/>
                  <w14:bevel/>
                </w14:textOutline>
                <w14:textFill>
                  <w14:solidFill>
                    <w14:schemeClr w14:val="tx1"/>
                  </w14:solidFill>
                </w14:textFill>
              </w:rPr>
              <w:t>能力要求</w:t>
            </w:r>
          </w:p>
        </w:tc>
        <w:tc>
          <w:tcPr>
            <w:tcW w:w="1600" w:type="dxa"/>
            <w:tcBorders>
              <w:top w:val="single" w:color="auto" w:sz="4" w:space="0"/>
              <w:left w:val="single" w:color="auto" w:sz="4" w:space="0"/>
              <w:bottom w:val="single" w:color="auto" w:sz="4" w:space="0"/>
              <w:right w:val="single" w:color="auto" w:sz="4" w:space="0"/>
            </w:tcBorders>
            <w:shd w:val="clear" w:color="auto" w:fill="auto"/>
          </w:tcPr>
          <w:p>
            <w:pPr>
              <w:spacing w:before="35" w:line="227" w:lineRule="auto"/>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pacing w:val="9"/>
                <w:sz w:val="20"/>
                <w:szCs w:val="20"/>
                <w14:textOutline w14:w="3797" w14:cap="sq" w14:cmpd="sng" w14:algn="ctr">
                  <w14:solidFill>
                    <w14:srgbClr w14:val="000000"/>
                  </w14:solidFill>
                  <w14:prstDash w14:val="solid"/>
                  <w14:bevel/>
                </w14:textOutline>
                <w14:textFill>
                  <w14:solidFill>
                    <w14:schemeClr w14:val="tx1"/>
                  </w14:solidFill>
                </w14:textFill>
              </w:rPr>
              <w:t>毕业生能力要求指标点</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pacing w:val="-4"/>
                <w:sz w:val="20"/>
                <w:szCs w:val="20"/>
                <w14:textOutline w14:w="5105"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9"/>
                <w:sz w:val="20"/>
                <w:szCs w:val="20"/>
                <w14:textOutline w14:w="3797" w14:cap="sq" w14:cmpd="sng" w14:algn="ctr">
                  <w14:solidFill>
                    <w14:srgbClr w14:val="000000"/>
                  </w14:solidFill>
                  <w14:prstDash w14:val="solid"/>
                  <w14:bevel/>
                </w14:textOutline>
                <w14:textFill>
                  <w14:solidFill>
                    <w14:schemeClr w14:val="tx1"/>
                  </w14:solidFill>
                </w14:textFill>
              </w:rPr>
              <w:t>指标点支持因素</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pacing w:val="9"/>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仿宋" w:hAnsi="仿宋" w:eastAsia="仿宋" w:cs="仿宋"/>
                <w:color w:val="000000" w:themeColor="text1"/>
                <w:spacing w:val="9"/>
                <w:sz w:val="20"/>
                <w:szCs w:val="20"/>
                <w14:textOutline w14:w="3797" w14:cap="sq" w14:cmpd="sng" w14:algn="ctr">
                  <w14:solidFill>
                    <w14:srgbClr w14:val="000000"/>
                  </w14:solidFill>
                  <w14:prstDash w14:val="solid"/>
                  <w14:bevel/>
                </w14:textOutline>
                <w14:textFill>
                  <w14:solidFill>
                    <w14:schemeClr w14:val="tx1"/>
                  </w14:solidFill>
                </w14:textFill>
              </w:rPr>
              <w:t>备 注</w:t>
            </w:r>
          </w:p>
        </w:tc>
      </w:tr>
      <w:tr>
        <w:tblPrEx>
          <w:tblCellMar>
            <w:top w:w="0" w:type="dxa"/>
            <w:left w:w="108" w:type="dxa"/>
            <w:bottom w:w="0" w:type="dxa"/>
            <w:right w:w="108" w:type="dxa"/>
          </w:tblCellMar>
        </w:tblPrEx>
        <w:trPr>
          <w:trHeight w:val="554" w:hRule="atLeast"/>
        </w:trPr>
        <w:tc>
          <w:tcPr>
            <w:tcW w:w="1411" w:type="dxa"/>
            <w:vMerge w:val="restart"/>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1.专业知识</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综合表述</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知识体系</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构建新能源汽车专业知识体系，新能源汽车维护是贯穿了整个新能源汽车多个专业核心课程，是关于维护的技能点的综合。</w:t>
            </w:r>
          </w:p>
        </w:tc>
      </w:tr>
      <w:tr>
        <w:tblPrEx>
          <w:tblCellMar>
            <w:top w:w="0" w:type="dxa"/>
            <w:left w:w="108" w:type="dxa"/>
            <w:bottom w:w="0" w:type="dxa"/>
            <w:right w:w="108" w:type="dxa"/>
          </w:tblCellMar>
        </w:tblPrEx>
        <w:trPr>
          <w:trHeight w:val="359" w:hRule="atLeast"/>
        </w:trPr>
        <w:tc>
          <w:tcPr>
            <w:tcW w:w="1411"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设计计算运用</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知识运用能力</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2.问题分析</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问题识别</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问题识别与表达</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善于发现问题，针对问题提出合理解决方案、以及方案的落实，最终较好的解决问题。</w:t>
            </w:r>
          </w:p>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正确描述</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方案优选</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方案优选</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结论判断</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影响因素</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信息获取能力</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3.设计开发</w:t>
            </w:r>
          </w:p>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解决方案</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满足用户需求</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按需设计</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非技术因素</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非技术因素</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687"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体现创新的设计</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创新意识</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4.研究</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专业经典案例</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研究分析能力</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设计实验</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实验设计能力</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687"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搭建平台并实施</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实验结果分析</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687"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5.使用现代</w:t>
            </w:r>
          </w:p>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工具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工具选择</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工具选择与开发</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具备创新施工工艺、施工器具等的能力，以及具备申请对应专利能力。</w:t>
            </w: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专业工具使用</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专业工具使用</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612"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其它技术手段与资源</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其它手段与资源</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6.专业与社会</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参与社会</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参与社会</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lang w:val="zh-CN"/>
                <w14:textFill>
                  <w14:solidFill>
                    <w14:schemeClr w14:val="tx1"/>
                  </w14:solidFill>
                </w14:textFill>
              </w:rPr>
              <w:t>崇尚宪法、遵法守纪、崇德向善、诚实守信、尊重生命、热爱劳动、 履行道德准则和行为规范，具有社会责任感和社会参与意识</w:t>
            </w: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落实法规</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落实法规</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预测后果</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影响评价</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111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7.环境与可持续发展</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环保设计</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环境影响评价</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通过了解国内外清洁能源汽车技术路线，了解新能源汽车的热管理系统知识和本专业相关的法律法规以及环境保护、安全消防、文明生产等相关知识维护环境可持续发展。</w:t>
            </w:r>
          </w:p>
        </w:tc>
      </w:tr>
      <w:tr>
        <w:tblPrEx>
          <w:tblCellMar>
            <w:top w:w="0" w:type="dxa"/>
            <w:left w:w="108" w:type="dxa"/>
            <w:bottom w:w="0" w:type="dxa"/>
            <w:right w:w="108" w:type="dxa"/>
          </w:tblCellMar>
        </w:tblPrEx>
        <w:trPr>
          <w:trHeight w:val="855"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环境影响评价</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环保设计与环保意识</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8.职业规范</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理解职业规范</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人文素养</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lang w:val="zh-CN"/>
                <w14:textFill>
                  <w14:solidFill>
                    <w14:schemeClr w14:val="tx1"/>
                  </w14:solidFill>
                </w14:textFill>
              </w:rPr>
              <w:t>具有良好的质量意识、环保意识、安全意识、信息素养、创新思维，能 够立足生产、建设、管理、服务一线，吃苦耐劳、一丝不苟、耐心专注、坚持不懈。</w:t>
            </w: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themeColor="text1"/>
                <w:spacing w:val="-4"/>
                <w:sz w:val="20"/>
                <w:szCs w:val="20"/>
                <w14:textOutline w14:w="5105" w14:cap="sq" w14:cmpd="sng" w14:algn="ctr">
                  <w14:solidFill>
                    <w14:srgbClr w14:val="000000"/>
                  </w14:solidFill>
                  <w14:prstDash w14:val="solid"/>
                  <w14:bevel/>
                </w14:textOutli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遵守职业规范</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遵守职业规范</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能够熟练使用专业相关规范和标准，通过全过程管理，参与生产检测维护保养出符合国 家、行业等要求的产品。</w:t>
            </w:r>
          </w:p>
        </w:tc>
      </w:tr>
      <w:tr>
        <w:tblPrEx>
          <w:tblCellMar>
            <w:top w:w="0" w:type="dxa"/>
            <w:left w:w="108" w:type="dxa"/>
            <w:bottom w:w="0" w:type="dxa"/>
            <w:right w:w="108" w:type="dxa"/>
          </w:tblCellMar>
        </w:tblPrEx>
        <w:trPr>
          <w:trHeight w:val="351"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9.个人与团队</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团队意识</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团队意识</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良好的沟通方式，能够进行信息精准的上传下 达、技术交底等沟通工作，能够完成项目各方协调协作工作。</w:t>
            </w:r>
          </w:p>
          <w:p>
            <w:pPr>
              <w:spacing w:before="66" w:line="270" w:lineRule="auto"/>
              <w:ind w:right="103"/>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明确团队责任</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明确个人责任</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竞争与合作</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竞争与合作</w:t>
            </w:r>
          </w:p>
        </w:tc>
        <w:tc>
          <w:tcPr>
            <w:tcW w:w="2615" w:type="dxa"/>
            <w:vMerge w:val="continue"/>
            <w:tcBorders>
              <w:left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10.沟通</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规范表达能力</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沟通与表达</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语言文字能力</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文化交流</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阅读资料、书写表达展示能力。学习公司企业文化和制度并传达交流</w:t>
            </w:r>
          </w:p>
        </w:tc>
      </w:tr>
      <w:tr>
        <w:tblPrEx>
          <w:tblCellMar>
            <w:top w:w="0" w:type="dxa"/>
            <w:left w:w="108" w:type="dxa"/>
            <w:bottom w:w="0" w:type="dxa"/>
            <w:right w:w="108" w:type="dxa"/>
          </w:tblCellMar>
        </w:tblPrEx>
        <w:trPr>
          <w:trHeight w:val="939"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11.项目管理</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项目管理意识</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项目管理知识</w:t>
            </w:r>
          </w:p>
        </w:tc>
        <w:tc>
          <w:tcPr>
            <w:tcW w:w="2615" w:type="dxa"/>
            <w:vMerge w:val="restart"/>
            <w:tcBorders>
              <w:top w:val="single" w:color="auto" w:sz="4" w:space="0"/>
              <w:left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能编写工作流程计划和规划相关材料；能检验设备、测量器具；                   能够进行工作质量控制，制定质量改进计划；能够处理生产现场问题，保证生产进行。</w:t>
            </w:r>
          </w:p>
        </w:tc>
      </w:tr>
      <w:tr>
        <w:tblPrEx>
          <w:tblCellMar>
            <w:top w:w="0" w:type="dxa"/>
            <w:left w:w="108" w:type="dxa"/>
            <w:bottom w:w="0" w:type="dxa"/>
            <w:right w:w="108" w:type="dxa"/>
          </w:tblCellMar>
        </w:tblPrEx>
        <w:trPr>
          <w:trHeight w:val="519"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项目管理实践</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项目管理实践</w:t>
            </w:r>
          </w:p>
        </w:tc>
        <w:tc>
          <w:tcPr>
            <w:tcW w:w="2615" w:type="dxa"/>
            <w:vMerge w:val="continue"/>
            <w:tcBorders>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r>
      <w:tr>
        <w:tblPrEx>
          <w:tblCellMar>
            <w:top w:w="0" w:type="dxa"/>
            <w:left w:w="108" w:type="dxa"/>
            <w:bottom w:w="0" w:type="dxa"/>
            <w:right w:w="108" w:type="dxa"/>
          </w:tblCellMar>
        </w:tblPrEx>
        <w:trPr>
          <w:trHeight w:val="351" w:hRule="atLeast"/>
        </w:trPr>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12.终身学习</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学习意识</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学习意识</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养成自主学习意识，不断提高自身的技术技能水平， 以满足行业不断发展进步的要求。</w:t>
            </w:r>
          </w:p>
        </w:tc>
      </w:tr>
      <w:tr>
        <w:tblPrEx>
          <w:tblCellMar>
            <w:top w:w="0" w:type="dxa"/>
            <w:left w:w="108" w:type="dxa"/>
            <w:bottom w:w="0" w:type="dxa"/>
            <w:right w:w="108" w:type="dxa"/>
          </w:tblCellMar>
        </w:tblPrEx>
        <w:trPr>
          <w:trHeight w:val="351" w:hRule="atLeast"/>
        </w:trPr>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学习能力</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left="126" w:right="103" w:hanging="14"/>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学习能力</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6" w:line="270" w:lineRule="auto"/>
              <w:ind w:right="103"/>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培养终身学习能力，坚守初心、 不断进步，建立严谨的专业岗位研究态度，最终能够参与推进新能源汽车行业与的发展和进步。</w:t>
            </w:r>
          </w:p>
        </w:tc>
      </w:tr>
    </w:tbl>
    <w:p>
      <w:pPr>
        <w:rPr>
          <w:rFonts w:ascii="黑体" w:hAnsi="黑体" w:eastAsia="黑体" w:cs="黑体"/>
          <w:color w:val="FF0000"/>
          <w:spacing w:val="8"/>
          <w:sz w:val="20"/>
          <w:szCs w:val="20"/>
        </w:rPr>
      </w:pPr>
    </w:p>
    <w:p>
      <w:pPr>
        <w:rPr>
          <w:rFonts w:ascii="黑体" w:hAnsi="黑体" w:eastAsia="黑体" w:cs="黑体"/>
          <w:color w:val="FF0000"/>
          <w:spacing w:val="8"/>
          <w:sz w:val="20"/>
          <w:szCs w:val="20"/>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ascii="黑体" w:hAnsi="黑体" w:eastAsia="黑体" w:cs="黑体"/>
          <w:color w:val="FF0000"/>
          <w:spacing w:val="8"/>
          <w:sz w:val="20"/>
          <w:szCs w:val="20"/>
        </w:rPr>
        <w:br w:type="page"/>
      </w:r>
    </w:p>
    <w:p>
      <w:pPr>
        <w:adjustRightInd w:val="0"/>
        <w:snapToGrid w:val="0"/>
        <w:jc w:val="center"/>
        <w:rPr>
          <w:rFonts w:ascii="黑体" w:hAnsi="黑体" w:eastAsia="黑体" w:cs="黑体"/>
          <w:color w:val="FF0000"/>
          <w:spacing w:val="8"/>
          <w:sz w:val="20"/>
          <w:szCs w:val="20"/>
        </w:rPr>
      </w:pPr>
      <w:r>
        <w:rPr>
          <w:rFonts w:ascii="黑体" w:hAnsi="黑体" w:eastAsia="黑体" w:cs="黑体"/>
          <w:color w:val="FF0000"/>
          <w:spacing w:val="8"/>
          <w:sz w:val="20"/>
          <w:szCs w:val="20"/>
        </w:rPr>
        <w:t>表</w:t>
      </w:r>
      <w:r>
        <w:rPr>
          <w:rFonts w:hint="eastAsia" w:ascii="黑体" w:hAnsi="黑体" w:eastAsia="黑体" w:cs="黑体"/>
          <w:color w:val="FF0000"/>
          <w:spacing w:val="8"/>
          <w:sz w:val="20"/>
          <w:szCs w:val="20"/>
        </w:rPr>
        <w:t xml:space="preserve">17 </w:t>
      </w:r>
      <w:r>
        <w:rPr>
          <w:rFonts w:ascii="黑体" w:hAnsi="黑体" w:eastAsia="黑体" w:cs="黑体"/>
          <w:color w:val="FF0000"/>
          <w:spacing w:val="8"/>
          <w:sz w:val="20"/>
          <w:szCs w:val="20"/>
        </w:rPr>
        <w:t>课程体系与毕业生能力指标点关联矩阵</w:t>
      </w:r>
    </w:p>
    <w:tbl>
      <w:tblPr>
        <w:tblStyle w:val="10"/>
        <w:tblW w:w="14108" w:type="dxa"/>
        <w:tblInd w:w="96" w:type="dxa"/>
        <w:tblLayout w:type="fixed"/>
        <w:tblCellMar>
          <w:top w:w="0" w:type="dxa"/>
          <w:left w:w="108" w:type="dxa"/>
          <w:bottom w:w="0" w:type="dxa"/>
          <w:right w:w="108" w:type="dxa"/>
        </w:tblCellMar>
      </w:tblPr>
      <w:tblGrid>
        <w:gridCol w:w="457"/>
        <w:gridCol w:w="1493"/>
        <w:gridCol w:w="400"/>
        <w:gridCol w:w="400"/>
        <w:gridCol w:w="401"/>
        <w:gridCol w:w="452"/>
        <w:gridCol w:w="454"/>
        <w:gridCol w:w="400"/>
        <w:gridCol w:w="400"/>
        <w:gridCol w:w="370"/>
        <w:gridCol w:w="484"/>
        <w:gridCol w:w="413"/>
        <w:gridCol w:w="315"/>
        <w:gridCol w:w="371"/>
        <w:gridCol w:w="23"/>
        <w:gridCol w:w="332"/>
        <w:gridCol w:w="452"/>
        <w:gridCol w:w="362"/>
        <w:gridCol w:w="23"/>
        <w:gridCol w:w="307"/>
        <w:gridCol w:w="370"/>
        <w:gridCol w:w="289"/>
        <w:gridCol w:w="23"/>
        <w:gridCol w:w="379"/>
        <w:gridCol w:w="446"/>
        <w:gridCol w:w="23"/>
        <w:gridCol w:w="400"/>
        <w:gridCol w:w="347"/>
        <w:gridCol w:w="23"/>
        <w:gridCol w:w="370"/>
        <w:gridCol w:w="370"/>
        <w:gridCol w:w="347"/>
        <w:gridCol w:w="23"/>
        <w:gridCol w:w="370"/>
        <w:gridCol w:w="414"/>
        <w:gridCol w:w="23"/>
        <w:gridCol w:w="370"/>
        <w:gridCol w:w="363"/>
        <w:gridCol w:w="23"/>
        <w:gridCol w:w="370"/>
        <w:gridCol w:w="433"/>
        <w:gridCol w:w="23"/>
      </w:tblGrid>
      <w:tr>
        <w:tblPrEx>
          <w:tblCellMar>
            <w:top w:w="0" w:type="dxa"/>
            <w:left w:w="108" w:type="dxa"/>
            <w:bottom w:w="0" w:type="dxa"/>
            <w:right w:w="108" w:type="dxa"/>
          </w:tblCellMar>
        </w:tblPrEx>
        <w:trPr>
          <w:gridAfter w:val="1"/>
          <w:wAfter w:w="23" w:type="dxa"/>
          <w:trHeight w:val="276" w:hRule="atLeast"/>
        </w:trPr>
        <w:tc>
          <w:tcPr>
            <w:tcW w:w="457" w:type="dxa"/>
            <w:vMerge w:val="restart"/>
            <w:tcBorders>
              <w:top w:val="single" w:color="000000" w:sz="8" w:space="0"/>
              <w:left w:val="single" w:color="000000" w:sz="8" w:space="0"/>
              <w:bottom w:val="single" w:color="000000" w:sz="8" w:space="0"/>
              <w:right w:val="single" w:color="000000" w:sz="4" w:space="0"/>
            </w:tcBorders>
            <w:shd w:val="clear" w:color="auto" w:fill="DDEBF7"/>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493" w:type="dxa"/>
            <w:vMerge w:val="restart"/>
            <w:tcBorders>
              <w:top w:val="single" w:color="000000" w:sz="8" w:space="0"/>
              <w:left w:val="single" w:color="000000" w:sz="4" w:space="0"/>
              <w:bottom w:val="single" w:color="000000" w:sz="8" w:space="0"/>
              <w:right w:val="single" w:color="000000" w:sz="4" w:space="0"/>
            </w:tcBorders>
            <w:shd w:val="clear" w:color="auto" w:fill="DDEBF7"/>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课程名称</w:t>
            </w:r>
          </w:p>
        </w:tc>
        <w:tc>
          <w:tcPr>
            <w:tcW w:w="12135" w:type="dxa"/>
            <w:gridSpan w:val="39"/>
            <w:tcBorders>
              <w:top w:val="single" w:color="000000" w:sz="8" w:space="0"/>
              <w:left w:val="single" w:color="000000" w:sz="4" w:space="0"/>
              <w:bottom w:val="single" w:color="000000" w:sz="4" w:space="0"/>
              <w:right w:val="single" w:color="000000" w:sz="8"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新能源汽车技术-2022级毕业生能力要求指标点</w:t>
            </w:r>
          </w:p>
        </w:tc>
      </w:tr>
      <w:tr>
        <w:tblPrEx>
          <w:tblCellMar>
            <w:top w:w="0" w:type="dxa"/>
            <w:left w:w="108" w:type="dxa"/>
            <w:bottom w:w="0" w:type="dxa"/>
            <w:right w:w="108" w:type="dxa"/>
          </w:tblCellMar>
        </w:tblPrEx>
        <w:trPr>
          <w:gridAfter w:val="1"/>
          <w:wAfter w:w="23" w:type="dxa"/>
          <w:trHeight w:val="595" w:hRule="atLeast"/>
        </w:trPr>
        <w:tc>
          <w:tcPr>
            <w:tcW w:w="457" w:type="dxa"/>
            <w:vMerge w:val="continue"/>
            <w:tcBorders>
              <w:top w:val="single" w:color="000000" w:sz="8" w:space="0"/>
              <w:left w:val="single" w:color="000000" w:sz="8"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1493" w:type="dxa"/>
            <w:vMerge w:val="continue"/>
            <w:tcBorders>
              <w:top w:val="single" w:color="000000" w:sz="8" w:space="0"/>
              <w:left w:val="single" w:color="000000" w:sz="4"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800" w:type="dxa"/>
            <w:gridSpan w:val="2"/>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1.专业</w:t>
            </w:r>
          </w:p>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知识</w:t>
            </w:r>
          </w:p>
        </w:tc>
        <w:tc>
          <w:tcPr>
            <w:tcW w:w="1707" w:type="dxa"/>
            <w:gridSpan w:val="4"/>
            <w:tcBorders>
              <w:top w:val="nil"/>
              <w:left w:val="single" w:color="000000" w:sz="4" w:space="0"/>
              <w:bottom w:val="single" w:color="000000" w:sz="4" w:space="0"/>
              <w:right w:val="single" w:color="000000" w:sz="4" w:space="0"/>
            </w:tcBorders>
            <w:shd w:val="clear" w:color="auto" w:fill="E2EFDB"/>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2.问题分析</w:t>
            </w:r>
          </w:p>
        </w:tc>
        <w:tc>
          <w:tcPr>
            <w:tcW w:w="1254" w:type="dxa"/>
            <w:gridSpan w:val="3"/>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3.设计开发解</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决方案</w:t>
            </w:r>
          </w:p>
        </w:tc>
        <w:tc>
          <w:tcPr>
            <w:tcW w:w="1099" w:type="dxa"/>
            <w:gridSpan w:val="3"/>
            <w:tcBorders>
              <w:top w:val="nil"/>
              <w:left w:val="single" w:color="000000" w:sz="4" w:space="0"/>
              <w:bottom w:val="single" w:color="000000" w:sz="4" w:space="0"/>
              <w:right w:val="single" w:color="000000" w:sz="4" w:space="0"/>
            </w:tcBorders>
            <w:shd w:val="clear" w:color="auto" w:fill="E1F0DB"/>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4.研究</w:t>
            </w:r>
          </w:p>
        </w:tc>
        <w:tc>
          <w:tcPr>
            <w:tcW w:w="1169" w:type="dxa"/>
            <w:gridSpan w:val="4"/>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5.使用现代工具</w:t>
            </w:r>
          </w:p>
        </w:tc>
        <w:tc>
          <w:tcPr>
            <w:tcW w:w="989" w:type="dxa"/>
            <w:gridSpan w:val="4"/>
            <w:tcBorders>
              <w:top w:val="nil"/>
              <w:left w:val="single" w:color="000000" w:sz="4" w:space="0"/>
              <w:bottom w:val="single" w:color="000000" w:sz="4" w:space="0"/>
              <w:right w:val="single" w:color="000000" w:sz="4" w:space="0"/>
            </w:tcBorders>
            <w:shd w:val="clear" w:color="auto" w:fill="E2EFDB"/>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6.专业与社会</w:t>
            </w:r>
          </w:p>
        </w:tc>
        <w:tc>
          <w:tcPr>
            <w:tcW w:w="848" w:type="dxa"/>
            <w:gridSpan w:val="3"/>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7.环境与可持续发展</w:t>
            </w:r>
          </w:p>
        </w:tc>
        <w:tc>
          <w:tcPr>
            <w:tcW w:w="770" w:type="dxa"/>
            <w:gridSpan w:val="3"/>
            <w:tcBorders>
              <w:top w:val="nil"/>
              <w:left w:val="single" w:color="000000" w:sz="4" w:space="0"/>
              <w:bottom w:val="single" w:color="000000" w:sz="4" w:space="0"/>
              <w:right w:val="single" w:color="000000" w:sz="4" w:space="0"/>
            </w:tcBorders>
            <w:shd w:val="clear" w:color="auto" w:fill="E2EFDB"/>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8.职业规范</w:t>
            </w:r>
          </w:p>
        </w:tc>
        <w:tc>
          <w:tcPr>
            <w:tcW w:w="1110" w:type="dxa"/>
            <w:gridSpan w:val="4"/>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9.个人与团队</w:t>
            </w:r>
          </w:p>
        </w:tc>
        <w:tc>
          <w:tcPr>
            <w:tcW w:w="807" w:type="dxa"/>
            <w:gridSpan w:val="3"/>
            <w:tcBorders>
              <w:top w:val="nil"/>
              <w:left w:val="single" w:color="000000" w:sz="4" w:space="0"/>
              <w:bottom w:val="single" w:color="000000" w:sz="4" w:space="0"/>
              <w:right w:val="single" w:color="000000" w:sz="4" w:space="0"/>
            </w:tcBorders>
            <w:shd w:val="clear" w:color="auto" w:fill="E2EFDB"/>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10.沟通</w:t>
            </w:r>
          </w:p>
        </w:tc>
        <w:tc>
          <w:tcPr>
            <w:tcW w:w="756" w:type="dxa"/>
            <w:gridSpan w:val="3"/>
            <w:tcBorders>
              <w:top w:val="nil"/>
              <w:left w:val="single" w:color="000000" w:sz="4" w:space="0"/>
              <w:bottom w:val="single" w:color="000000" w:sz="4" w:space="0"/>
              <w:right w:val="single" w:color="000000" w:sz="4" w:space="0"/>
            </w:tcBorders>
            <w:shd w:val="clear" w:color="auto" w:fill="DDEBF6"/>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11.项目</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 xml:space="preserve">   管理</w:t>
            </w:r>
          </w:p>
        </w:tc>
        <w:tc>
          <w:tcPr>
            <w:tcW w:w="826" w:type="dxa"/>
            <w:gridSpan w:val="3"/>
            <w:tcBorders>
              <w:top w:val="nil"/>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12.终身</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 xml:space="preserve">  学习</w:t>
            </w:r>
          </w:p>
        </w:tc>
      </w:tr>
      <w:tr>
        <w:tblPrEx>
          <w:tblCellMar>
            <w:top w:w="0" w:type="dxa"/>
            <w:left w:w="108" w:type="dxa"/>
            <w:bottom w:w="0" w:type="dxa"/>
            <w:right w:w="108" w:type="dxa"/>
          </w:tblCellMar>
        </w:tblPrEx>
        <w:trPr>
          <w:trHeight w:val="1429" w:hRule="atLeast"/>
        </w:trPr>
        <w:tc>
          <w:tcPr>
            <w:tcW w:w="457" w:type="dxa"/>
            <w:vMerge w:val="continue"/>
            <w:tcBorders>
              <w:top w:val="single" w:color="000000" w:sz="8" w:space="0"/>
              <w:left w:val="single" w:color="000000" w:sz="8"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1493" w:type="dxa"/>
            <w:vMerge w:val="continue"/>
            <w:tcBorders>
              <w:top w:val="single" w:color="000000" w:sz="8" w:space="0"/>
              <w:left w:val="single" w:color="000000" w:sz="4"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表述</w:t>
            </w:r>
          </w:p>
        </w:tc>
        <w:tc>
          <w:tcPr>
            <w:tcW w:w="40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运用</w:t>
            </w:r>
          </w:p>
        </w:tc>
        <w:tc>
          <w:tcPr>
            <w:tcW w:w="401"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w:t>
            </w:r>
          </w:p>
        </w:tc>
        <w:tc>
          <w:tcPr>
            <w:tcW w:w="452"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正确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描述</w:t>
            </w:r>
          </w:p>
        </w:tc>
        <w:tc>
          <w:tcPr>
            <w:tcW w:w="454"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方案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优选</w:t>
            </w:r>
          </w:p>
        </w:tc>
        <w:tc>
          <w:tcPr>
            <w:tcW w:w="400"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因素</w:t>
            </w:r>
          </w:p>
        </w:tc>
        <w:tc>
          <w:tcPr>
            <w:tcW w:w="40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满足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用户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需求</w:t>
            </w:r>
          </w:p>
        </w:tc>
        <w:tc>
          <w:tcPr>
            <w:tcW w:w="37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非技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术因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素</w:t>
            </w:r>
          </w:p>
        </w:tc>
        <w:tc>
          <w:tcPr>
            <w:tcW w:w="484"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体现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创新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的设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计</w:t>
            </w:r>
          </w:p>
        </w:tc>
        <w:tc>
          <w:tcPr>
            <w:tcW w:w="413"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专业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经典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案例</w:t>
            </w:r>
          </w:p>
        </w:tc>
        <w:tc>
          <w:tcPr>
            <w:tcW w:w="315"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实验</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搭建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平台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并实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施</w:t>
            </w:r>
          </w:p>
        </w:tc>
        <w:tc>
          <w:tcPr>
            <w:tcW w:w="332"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工具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选择</w:t>
            </w:r>
          </w:p>
        </w:tc>
        <w:tc>
          <w:tcPr>
            <w:tcW w:w="452"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专业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其它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源</w:t>
            </w:r>
          </w:p>
        </w:tc>
        <w:tc>
          <w:tcPr>
            <w:tcW w:w="307"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参与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社会</w:t>
            </w:r>
          </w:p>
        </w:tc>
        <w:tc>
          <w:tcPr>
            <w:tcW w:w="370"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法规</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预测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后果</w:t>
            </w:r>
          </w:p>
        </w:tc>
        <w:tc>
          <w:tcPr>
            <w:tcW w:w="379"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环保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评价</w:t>
            </w:r>
          </w:p>
        </w:tc>
        <w:tc>
          <w:tcPr>
            <w:tcW w:w="400"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理解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职业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规范</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1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遵守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职业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规范</w:t>
            </w:r>
          </w:p>
        </w:tc>
        <w:tc>
          <w:tcPr>
            <w:tcW w:w="37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团队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37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明确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团队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责任</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竞争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w:t>
            </w:r>
          </w:p>
        </w:tc>
        <w:tc>
          <w:tcPr>
            <w:tcW w:w="370" w:type="dxa"/>
            <w:tcBorders>
              <w:top w:val="single" w:color="000000" w:sz="4" w:space="0"/>
              <w:left w:val="single" w:color="000000" w:sz="4" w:space="0"/>
              <w:bottom w:val="single" w:color="000000" w:sz="4" w:space="0"/>
              <w:right w:val="single" w:color="000000" w:sz="4" w:space="0"/>
            </w:tcBorders>
            <w:shd w:val="clear" w:color="auto" w:fill="E1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规范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表达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1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语言文字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37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实践</w:t>
            </w:r>
          </w:p>
        </w:tc>
        <w:tc>
          <w:tcPr>
            <w:tcW w:w="370" w:type="dxa"/>
            <w:tcBorders>
              <w:top w:val="single" w:color="000000" w:sz="4" w:space="0"/>
              <w:left w:val="single" w:color="000000" w:sz="4" w:space="0"/>
              <w:bottom w:val="single" w:color="000000" w:sz="4" w:space="0"/>
              <w:right w:val="single" w:color="000000" w:sz="4"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学习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EFDB"/>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学习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r>
      <w:tr>
        <w:tblPrEx>
          <w:tblCellMar>
            <w:top w:w="0" w:type="dxa"/>
            <w:left w:w="108" w:type="dxa"/>
            <w:bottom w:w="0" w:type="dxa"/>
            <w:right w:w="108" w:type="dxa"/>
          </w:tblCellMar>
        </w:tblPrEx>
        <w:trPr>
          <w:trHeight w:val="975" w:hRule="atLeast"/>
        </w:trPr>
        <w:tc>
          <w:tcPr>
            <w:tcW w:w="457" w:type="dxa"/>
            <w:vMerge w:val="continue"/>
            <w:tcBorders>
              <w:top w:val="single" w:color="000000" w:sz="8" w:space="0"/>
              <w:left w:val="single" w:color="000000" w:sz="8"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1493" w:type="dxa"/>
            <w:vMerge w:val="continue"/>
            <w:tcBorders>
              <w:top w:val="single" w:color="000000" w:sz="8" w:space="0"/>
              <w:left w:val="single" w:color="000000" w:sz="4" w:space="0"/>
              <w:bottom w:val="single" w:color="000000" w:sz="8" w:space="0"/>
              <w:right w:val="single" w:color="000000" w:sz="4" w:space="0"/>
            </w:tcBorders>
            <w:shd w:val="clear" w:color="auto" w:fill="DDEBF7"/>
            <w:noWrap/>
            <w:vAlign w:val="center"/>
          </w:tcPr>
          <w:p>
            <w:pPr>
              <w:jc w:val="center"/>
              <w:rPr>
                <w:rFonts w:ascii="宋体" w:hAnsi="宋体" w:cs="宋体"/>
                <w:b/>
                <w:bCs/>
                <w:color w:val="000000"/>
                <w:sz w:val="18"/>
                <w:szCs w:val="18"/>
              </w:rPr>
            </w:pPr>
          </w:p>
        </w:tc>
        <w:tc>
          <w:tcPr>
            <w:tcW w:w="400" w:type="dxa"/>
            <w:tcBorders>
              <w:top w:val="single" w:color="000000" w:sz="4" w:space="0"/>
              <w:left w:val="single" w:color="000000" w:sz="4" w:space="0"/>
              <w:bottom w:val="single" w:color="000000" w:sz="8" w:space="0"/>
              <w:right w:val="single" w:color="000000" w:sz="4" w:space="0"/>
            </w:tcBorders>
            <w:shd w:val="clear" w:color="auto" w:fill="FEFE01"/>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知识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体系</w:t>
            </w:r>
          </w:p>
        </w:tc>
        <w:tc>
          <w:tcPr>
            <w:tcW w:w="40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知识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401"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达</w:t>
            </w:r>
          </w:p>
        </w:tc>
        <w:tc>
          <w:tcPr>
            <w:tcW w:w="452"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方案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优选</w:t>
            </w:r>
          </w:p>
        </w:tc>
        <w:tc>
          <w:tcPr>
            <w:tcW w:w="454"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结论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判断</w:t>
            </w:r>
          </w:p>
        </w:tc>
        <w:tc>
          <w:tcPr>
            <w:tcW w:w="400"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获取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40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设计</w:t>
            </w:r>
          </w:p>
        </w:tc>
        <w:tc>
          <w:tcPr>
            <w:tcW w:w="37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非技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术因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素</w:t>
            </w:r>
          </w:p>
        </w:tc>
        <w:tc>
          <w:tcPr>
            <w:tcW w:w="484" w:type="dxa"/>
            <w:tcBorders>
              <w:top w:val="single" w:color="000000" w:sz="4" w:space="0"/>
              <w:left w:val="single" w:color="000000" w:sz="4" w:space="0"/>
              <w:bottom w:val="single" w:color="000000" w:sz="8" w:space="0"/>
              <w:right w:val="single" w:color="000000" w:sz="4" w:space="0"/>
            </w:tcBorders>
            <w:shd w:val="clear" w:color="auto" w:fill="FEFE01"/>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创新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413"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研究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315"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实验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c>
          <w:tcPr>
            <w:tcW w:w="394" w:type="dxa"/>
            <w:gridSpan w:val="2"/>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实验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结果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分析</w:t>
            </w:r>
          </w:p>
        </w:tc>
        <w:tc>
          <w:tcPr>
            <w:tcW w:w="332" w:type="dxa"/>
            <w:tcBorders>
              <w:top w:val="single" w:color="000000" w:sz="4" w:space="0"/>
              <w:left w:val="single" w:color="000000" w:sz="4" w:space="0"/>
              <w:bottom w:val="single" w:color="000000" w:sz="8" w:space="0"/>
              <w:right w:val="single" w:color="000000" w:sz="4" w:space="0"/>
            </w:tcBorders>
            <w:shd w:val="clear" w:color="auto" w:fill="FEFE02"/>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发</w:t>
            </w:r>
          </w:p>
        </w:tc>
        <w:tc>
          <w:tcPr>
            <w:tcW w:w="452"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w:t>
            </w:r>
          </w:p>
        </w:tc>
        <w:tc>
          <w:tcPr>
            <w:tcW w:w="385" w:type="dxa"/>
            <w:gridSpan w:val="2"/>
            <w:tcBorders>
              <w:top w:val="single" w:color="000000" w:sz="4" w:space="0"/>
              <w:left w:val="single" w:color="000000" w:sz="4" w:space="0"/>
              <w:bottom w:val="single" w:color="000000" w:sz="8" w:space="0"/>
              <w:right w:val="single" w:color="000000" w:sz="4" w:space="0"/>
            </w:tcBorders>
            <w:shd w:val="clear" w:color="auto" w:fill="FEFE01"/>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源</w:t>
            </w:r>
          </w:p>
        </w:tc>
        <w:tc>
          <w:tcPr>
            <w:tcW w:w="307"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参与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社会</w:t>
            </w:r>
          </w:p>
        </w:tc>
        <w:tc>
          <w:tcPr>
            <w:tcW w:w="370"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法规</w:t>
            </w:r>
          </w:p>
        </w:tc>
        <w:tc>
          <w:tcPr>
            <w:tcW w:w="312" w:type="dxa"/>
            <w:gridSpan w:val="2"/>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评价</w:t>
            </w:r>
          </w:p>
        </w:tc>
        <w:tc>
          <w:tcPr>
            <w:tcW w:w="379"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评价</w:t>
            </w:r>
          </w:p>
        </w:tc>
        <w:tc>
          <w:tcPr>
            <w:tcW w:w="469" w:type="dxa"/>
            <w:gridSpan w:val="2"/>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环保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保意   识</w:t>
            </w:r>
          </w:p>
        </w:tc>
        <w:tc>
          <w:tcPr>
            <w:tcW w:w="400"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人文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素养</w:t>
            </w:r>
          </w:p>
        </w:tc>
        <w:tc>
          <w:tcPr>
            <w:tcW w:w="370" w:type="dxa"/>
            <w:gridSpan w:val="2"/>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遵守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职业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规范</w:t>
            </w:r>
          </w:p>
        </w:tc>
        <w:tc>
          <w:tcPr>
            <w:tcW w:w="37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团队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37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明确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个人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责任</w:t>
            </w:r>
          </w:p>
        </w:tc>
        <w:tc>
          <w:tcPr>
            <w:tcW w:w="370" w:type="dxa"/>
            <w:gridSpan w:val="2"/>
            <w:tcBorders>
              <w:top w:val="single" w:color="000000" w:sz="4" w:space="0"/>
              <w:left w:val="single" w:color="000000" w:sz="4" w:space="0"/>
              <w:bottom w:val="single" w:color="000000" w:sz="8" w:space="0"/>
              <w:right w:val="single" w:color="000000" w:sz="4" w:space="0"/>
            </w:tcBorders>
            <w:shd w:val="clear" w:color="auto" w:fill="FEFE01"/>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竞争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w:t>
            </w:r>
          </w:p>
        </w:tc>
        <w:tc>
          <w:tcPr>
            <w:tcW w:w="370"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沟通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与表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达</w:t>
            </w:r>
          </w:p>
        </w:tc>
        <w:tc>
          <w:tcPr>
            <w:tcW w:w="437" w:type="dxa"/>
            <w:gridSpan w:val="2"/>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文化交流</w:t>
            </w:r>
          </w:p>
        </w:tc>
        <w:tc>
          <w:tcPr>
            <w:tcW w:w="370" w:type="dxa"/>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知识</w:t>
            </w:r>
          </w:p>
        </w:tc>
        <w:tc>
          <w:tcPr>
            <w:tcW w:w="386" w:type="dxa"/>
            <w:gridSpan w:val="2"/>
            <w:tcBorders>
              <w:top w:val="single" w:color="000000" w:sz="4" w:space="0"/>
              <w:left w:val="single" w:color="000000" w:sz="4" w:space="0"/>
              <w:bottom w:val="single" w:color="000000" w:sz="8" w:space="0"/>
              <w:right w:val="single" w:color="000000" w:sz="4" w:space="0"/>
            </w:tcBorders>
            <w:shd w:val="clear" w:color="auto" w:fill="FEFE00"/>
          </w:tcPr>
          <w:p>
            <w:pPr>
              <w:widowControl/>
              <w:adjustRightInd w:val="0"/>
              <w:snapToGrid w:val="0"/>
              <w:spacing w:line="240" w:lineRule="atLeas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 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实践</w:t>
            </w:r>
          </w:p>
        </w:tc>
        <w:tc>
          <w:tcPr>
            <w:tcW w:w="370" w:type="dxa"/>
            <w:tcBorders>
              <w:top w:val="single" w:color="000000" w:sz="4" w:space="0"/>
              <w:left w:val="single" w:color="000000" w:sz="4" w:space="0"/>
              <w:bottom w:val="single" w:color="000000" w:sz="8" w:space="0"/>
              <w:right w:val="single" w:color="000000" w:sz="4"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学习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意识</w:t>
            </w:r>
          </w:p>
        </w:tc>
        <w:tc>
          <w:tcPr>
            <w:tcW w:w="456" w:type="dxa"/>
            <w:gridSpan w:val="2"/>
            <w:tcBorders>
              <w:top w:val="single" w:color="000000" w:sz="4" w:space="0"/>
              <w:left w:val="single" w:color="000000" w:sz="4" w:space="0"/>
              <w:bottom w:val="single" w:color="000000" w:sz="8" w:space="0"/>
              <w:right w:val="single" w:color="000000" w:sz="8" w:space="0"/>
            </w:tcBorders>
            <w:shd w:val="clear" w:color="auto" w:fill="FEF2CD"/>
          </w:tcPr>
          <w:p>
            <w:pPr>
              <w:widowControl/>
              <w:adjustRightInd w:val="0"/>
              <w:snapToGrid w:val="0"/>
              <w:spacing w:line="240" w:lineRule="atLeast"/>
              <w:textAlignment w:val="center"/>
              <w:rPr>
                <w:rFonts w:ascii="宋体" w:hAnsi="宋体" w:cs="宋体"/>
                <w:color w:val="000000"/>
                <w:sz w:val="18"/>
                <w:szCs w:val="18"/>
              </w:rPr>
            </w:pPr>
            <w:r>
              <w:rPr>
                <w:rFonts w:hint="eastAsia" w:ascii="宋体" w:hAnsi="宋体" w:cs="宋体"/>
                <w:color w:val="000000"/>
                <w:kern w:val="0"/>
                <w:sz w:val="18"/>
                <w:szCs w:val="18"/>
                <w:lang w:bidi="ar"/>
              </w:rPr>
              <w:t>学习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能力</w:t>
            </w:r>
          </w:p>
        </w:tc>
      </w:tr>
      <w:tr>
        <w:tblPrEx>
          <w:tblCellMar>
            <w:top w:w="0" w:type="dxa"/>
            <w:left w:w="108" w:type="dxa"/>
            <w:bottom w:w="0" w:type="dxa"/>
            <w:right w:w="108" w:type="dxa"/>
          </w:tblCellMar>
        </w:tblPrEx>
        <w:trPr>
          <w:trHeight w:val="276" w:hRule="atLeast"/>
        </w:trPr>
        <w:tc>
          <w:tcPr>
            <w:tcW w:w="457"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c>
          <w:tcPr>
            <w:tcW w:w="1493" w:type="dxa"/>
            <w:tcBorders>
              <w:top w:val="single" w:color="000000" w:sz="8"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军训(含军事理论)</w:t>
            </w:r>
          </w:p>
        </w:tc>
        <w:tc>
          <w:tcPr>
            <w:tcW w:w="400" w:type="dxa"/>
            <w:tcBorders>
              <w:top w:val="single" w:color="000000" w:sz="8"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8"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8"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8" w:space="0"/>
              <w:left w:val="single" w:color="000000" w:sz="4" w:space="0"/>
              <w:bottom w:val="single" w:color="000000" w:sz="4" w:space="0"/>
              <w:right w:val="single" w:color="000000" w:sz="8"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r>
      <w:tr>
        <w:tblPrEx>
          <w:tblCellMar>
            <w:top w:w="0" w:type="dxa"/>
            <w:left w:w="108" w:type="dxa"/>
            <w:bottom w:w="0" w:type="dxa"/>
            <w:right w:w="108" w:type="dxa"/>
          </w:tblCellMar>
        </w:tblPrEx>
        <w:trPr>
          <w:trHeight w:val="33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习近平新时代中国特色社会主义思想概论</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3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毛泽东思想和中国特色社会主义理论体系概论</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9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思想道德与法治</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44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形势与政策ⅠⅡⅢⅣ</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贵州省情</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9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体育ⅠⅡⅢⅣ</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9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8</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大学生职业发展与就业指导ⅠⅡⅢⅣ</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生态文明</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劳动教育ⅠⅡⅢⅣⅤⅥ</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400"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大学生心理健康教育</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中共党史教育</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美育</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14</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信息技术</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DC"/>
                <w:sz w:val="18"/>
                <w:szCs w:val="18"/>
              </w:rPr>
            </w:pPr>
            <w:r>
              <w:rPr>
                <w:rFonts w:hint="eastAsia" w:ascii="黑体" w:hAnsi="宋体" w:eastAsia="黑体" w:cs="黑体"/>
                <w:b/>
                <w:bCs/>
                <w:color w:val="0000DC"/>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15</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中华优秀传统文化</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16</w:t>
            </w:r>
          </w:p>
        </w:tc>
        <w:tc>
          <w:tcPr>
            <w:tcW w:w="1493" w:type="dxa"/>
            <w:tcBorders>
              <w:top w:val="single" w:color="000000" w:sz="4" w:space="0"/>
              <w:left w:val="single" w:color="000000" w:sz="4" w:space="0"/>
              <w:bottom w:val="single" w:color="000000" w:sz="4" w:space="0"/>
              <w:right w:val="single" w:color="000000" w:sz="8" w:space="0"/>
            </w:tcBorders>
            <w:shd w:val="clear" w:color="auto" w:fill="FEF2CD"/>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商务礼仪</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17</w:t>
            </w:r>
          </w:p>
        </w:tc>
        <w:tc>
          <w:tcPr>
            <w:tcW w:w="1493" w:type="dxa"/>
            <w:tcBorders>
              <w:top w:val="single" w:color="000000" w:sz="4" w:space="0"/>
              <w:left w:val="single" w:color="000000" w:sz="4" w:space="0"/>
              <w:bottom w:val="single" w:color="000000" w:sz="4" w:space="0"/>
              <w:right w:val="single" w:color="000000" w:sz="8" w:space="0"/>
            </w:tcBorders>
            <w:shd w:val="clear" w:color="auto" w:fill="D0CEC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岗位实习1</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18</w:t>
            </w:r>
          </w:p>
        </w:tc>
        <w:tc>
          <w:tcPr>
            <w:tcW w:w="1493" w:type="dxa"/>
            <w:tcBorders>
              <w:top w:val="single" w:color="000000" w:sz="4" w:space="0"/>
              <w:left w:val="single" w:color="000000" w:sz="4" w:space="0"/>
              <w:bottom w:val="single" w:color="000000" w:sz="4" w:space="0"/>
              <w:right w:val="single" w:color="000000" w:sz="8" w:space="0"/>
            </w:tcBorders>
            <w:shd w:val="clear" w:color="auto" w:fill="D0CEC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岗位实习2</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c>
          <w:tcPr>
            <w:tcW w:w="1493" w:type="dxa"/>
            <w:tcBorders>
              <w:top w:val="single" w:color="000000" w:sz="4" w:space="0"/>
              <w:left w:val="single" w:color="000000" w:sz="4" w:space="0"/>
              <w:bottom w:val="single" w:color="000000" w:sz="4" w:space="0"/>
              <w:right w:val="single" w:color="000000" w:sz="8" w:space="0"/>
            </w:tcBorders>
            <w:shd w:val="clear" w:color="auto" w:fill="D0CEC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毕业设计</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DC"/>
                <w:sz w:val="18"/>
                <w:szCs w:val="18"/>
              </w:rPr>
            </w:pPr>
            <w:r>
              <w:rPr>
                <w:rFonts w:hint="eastAsia" w:ascii="黑体" w:hAnsi="宋体" w:eastAsia="黑体" w:cs="黑体"/>
                <w:b/>
                <w:bCs/>
                <w:color w:val="0000DC"/>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c>
          <w:tcPr>
            <w:tcW w:w="1493" w:type="dxa"/>
            <w:tcBorders>
              <w:top w:val="single" w:color="000000" w:sz="4" w:space="0"/>
              <w:left w:val="single" w:color="000000" w:sz="4" w:space="0"/>
              <w:bottom w:val="single" w:color="000000" w:sz="4" w:space="0"/>
              <w:right w:val="single" w:color="000000" w:sz="8" w:space="0"/>
            </w:tcBorders>
            <w:shd w:val="clear" w:color="auto" w:fill="A9D08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汽车文化</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EC"/>
                <w:sz w:val="18"/>
                <w:szCs w:val="18"/>
              </w:rPr>
            </w:pPr>
            <w:r>
              <w:rPr>
                <w:rFonts w:hint="eastAsia" w:ascii="黑体" w:hAnsi="宋体" w:eastAsia="黑体" w:cs="黑体"/>
                <w:b/>
                <w:bCs/>
                <w:color w:val="0000EC"/>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w:t>
            </w:r>
          </w:p>
        </w:tc>
        <w:tc>
          <w:tcPr>
            <w:tcW w:w="1493" w:type="dxa"/>
            <w:tcBorders>
              <w:top w:val="single" w:color="000000" w:sz="4" w:space="0"/>
              <w:left w:val="single" w:color="000000" w:sz="4" w:space="0"/>
              <w:bottom w:val="single" w:color="000000" w:sz="4" w:space="0"/>
              <w:right w:val="single" w:color="000000" w:sz="8" w:space="0"/>
            </w:tcBorders>
            <w:shd w:val="clear" w:color="auto" w:fill="A9D08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汽车机械基础</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22</w:t>
            </w:r>
          </w:p>
        </w:tc>
        <w:tc>
          <w:tcPr>
            <w:tcW w:w="1493" w:type="dxa"/>
            <w:tcBorders>
              <w:top w:val="single" w:color="000000" w:sz="4" w:space="0"/>
              <w:left w:val="single" w:color="000000" w:sz="4" w:space="0"/>
              <w:bottom w:val="single" w:color="000000" w:sz="4" w:space="0"/>
              <w:right w:val="single" w:color="000000" w:sz="8" w:space="0"/>
            </w:tcBorders>
            <w:shd w:val="clear" w:color="auto" w:fill="A9D08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汽车零部件识图</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23</w:t>
            </w:r>
          </w:p>
        </w:tc>
        <w:tc>
          <w:tcPr>
            <w:tcW w:w="1493" w:type="dxa"/>
            <w:tcBorders>
              <w:top w:val="single" w:color="000000" w:sz="4" w:space="0"/>
              <w:left w:val="single" w:color="000000" w:sz="4" w:space="0"/>
              <w:bottom w:val="single" w:color="000000" w:sz="4" w:space="0"/>
              <w:right w:val="single" w:color="000000" w:sz="8" w:space="0"/>
            </w:tcBorders>
            <w:shd w:val="clear" w:color="auto" w:fill="A9D08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新能源汽车结构与拆装</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E9"/>
                <w:sz w:val="18"/>
                <w:szCs w:val="18"/>
              </w:rPr>
            </w:pPr>
            <w:r>
              <w:rPr>
                <w:rFonts w:hint="eastAsia" w:ascii="黑体" w:hAnsi="宋体" w:eastAsia="黑体" w:cs="黑体"/>
                <w:b/>
                <w:bCs/>
                <w:color w:val="0000E9"/>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24</w:t>
            </w:r>
          </w:p>
        </w:tc>
        <w:tc>
          <w:tcPr>
            <w:tcW w:w="1493" w:type="dxa"/>
            <w:tcBorders>
              <w:top w:val="single" w:color="000000" w:sz="4" w:space="0"/>
              <w:left w:val="single" w:color="000000" w:sz="4" w:space="0"/>
              <w:bottom w:val="single" w:color="000000" w:sz="4" w:space="0"/>
              <w:right w:val="single" w:color="000000" w:sz="8" w:space="0"/>
            </w:tcBorders>
            <w:shd w:val="clear" w:color="auto" w:fill="A9D08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汽车电工电子技术</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1</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3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25</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新能源汽车动力电池及管理系统检修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DA"/>
                <w:sz w:val="18"/>
                <w:szCs w:val="18"/>
              </w:rPr>
            </w:pPr>
            <w:r>
              <w:rPr>
                <w:rFonts w:hint="eastAsia" w:ascii="黑体" w:hAnsi="宋体" w:eastAsia="黑体" w:cs="黑体"/>
                <w:b/>
                <w:bCs/>
                <w:color w:val="0000DA"/>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DD"/>
                <w:sz w:val="18"/>
                <w:szCs w:val="18"/>
              </w:rPr>
            </w:pPr>
            <w:r>
              <w:rPr>
                <w:rFonts w:hint="eastAsia" w:ascii="黑体" w:hAnsi="宋体" w:eastAsia="黑体" w:cs="黑体"/>
                <w:b/>
                <w:bCs/>
                <w:color w:val="0000DD"/>
                <w:kern w:val="0"/>
                <w:sz w:val="18"/>
                <w:szCs w:val="18"/>
                <w:lang w:bidi="ar"/>
              </w:rPr>
              <w:t xml:space="preserve">1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3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26</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新能源汽车驱动电机及控制系统检修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EF"/>
                <w:sz w:val="18"/>
                <w:szCs w:val="18"/>
              </w:rPr>
            </w:pPr>
            <w:r>
              <w:rPr>
                <w:rFonts w:hint="eastAsia" w:ascii="黑体" w:hAnsi="宋体" w:eastAsia="黑体" w:cs="黑体"/>
                <w:b/>
                <w:bCs/>
                <w:color w:val="0000EF"/>
                <w:kern w:val="0"/>
                <w:sz w:val="18"/>
                <w:szCs w:val="18"/>
                <w:lang w:bidi="ar"/>
              </w:rPr>
              <w:t xml:space="preserve">1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27</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汽车电气系统检修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28</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新能源汽车混合动力系统检修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29</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新能源汽车底盘系统检修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30</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汽车维护与保养技术</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3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31</w:t>
            </w:r>
          </w:p>
        </w:tc>
        <w:tc>
          <w:tcPr>
            <w:tcW w:w="1493" w:type="dxa"/>
            <w:tcBorders>
              <w:top w:val="single" w:color="000000" w:sz="4" w:space="0"/>
              <w:left w:val="single" w:color="000000" w:sz="4" w:space="0"/>
              <w:bottom w:val="single" w:color="000000" w:sz="4" w:space="0"/>
              <w:right w:val="single" w:color="000000" w:sz="8" w:space="0"/>
            </w:tcBorders>
            <w:shd w:val="clear" w:color="auto" w:fill="BDD7EE"/>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新能源汽车综合故障诊断与维修</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DA"/>
                <w:sz w:val="18"/>
                <w:szCs w:val="18"/>
              </w:rPr>
            </w:pPr>
            <w:r>
              <w:rPr>
                <w:rFonts w:hint="eastAsia" w:ascii="黑体" w:hAnsi="宋体" w:eastAsia="黑体" w:cs="黑体"/>
                <w:b/>
                <w:bCs/>
                <w:color w:val="0000DA"/>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392"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32</w:t>
            </w:r>
          </w:p>
        </w:tc>
        <w:tc>
          <w:tcPr>
            <w:tcW w:w="1493" w:type="dxa"/>
            <w:tcBorders>
              <w:top w:val="single" w:color="000000" w:sz="4" w:space="0"/>
              <w:left w:val="single" w:color="000000" w:sz="4" w:space="0"/>
              <w:bottom w:val="single" w:color="000000" w:sz="4" w:space="0"/>
              <w:right w:val="single" w:color="000000" w:sz="8" w:space="0"/>
            </w:tcBorders>
            <w:shd w:val="clear" w:color="auto" w:fill="F2F2F2"/>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汽车美容与装饰</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EC"/>
                <w:sz w:val="18"/>
                <w:szCs w:val="18"/>
              </w:rPr>
            </w:pPr>
            <w:r>
              <w:rPr>
                <w:rFonts w:hint="eastAsia" w:ascii="黑体" w:hAnsi="宋体" w:eastAsia="黑体" w:cs="黑体"/>
                <w:b/>
                <w:bCs/>
                <w:color w:val="0000EC"/>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276" w:hRule="atLeast"/>
        </w:trPr>
        <w:tc>
          <w:tcPr>
            <w:tcW w:w="45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33</w:t>
            </w:r>
          </w:p>
        </w:tc>
        <w:tc>
          <w:tcPr>
            <w:tcW w:w="1493" w:type="dxa"/>
            <w:tcBorders>
              <w:top w:val="single" w:color="000000" w:sz="4" w:space="0"/>
              <w:left w:val="single" w:color="000000" w:sz="4" w:space="0"/>
              <w:bottom w:val="single" w:color="000000" w:sz="4" w:space="0"/>
              <w:right w:val="single" w:color="000000" w:sz="8" w:space="0"/>
            </w:tcBorders>
            <w:shd w:val="clear" w:color="auto" w:fill="F2F2F2"/>
            <w:vAlign w:val="center"/>
          </w:tcPr>
          <w:p>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智能网联汽车技术</w:t>
            </w:r>
          </w:p>
        </w:tc>
        <w:tc>
          <w:tcPr>
            <w:tcW w:w="40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FF0000"/>
                <w:sz w:val="18"/>
                <w:szCs w:val="18"/>
              </w:rPr>
            </w:pPr>
            <w:r>
              <w:rPr>
                <w:rFonts w:hint="eastAsia" w:ascii="黑体" w:hAnsi="宋体" w:eastAsia="黑体" w:cs="黑体"/>
                <w:b/>
                <w:bCs/>
                <w:color w:val="FF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FF0000"/>
                <w:sz w:val="18"/>
                <w:szCs w:val="18"/>
              </w:rPr>
            </w:pPr>
            <w:r>
              <w:rPr>
                <w:rFonts w:hint="eastAsia" w:ascii="黑体" w:hAnsi="宋体" w:eastAsia="黑体" w:cs="黑体"/>
                <w:b/>
                <w:bCs/>
                <w:color w:val="FF0000"/>
                <w:kern w:val="0"/>
                <w:sz w:val="18"/>
                <w:szCs w:val="18"/>
                <w:lang w:bidi="ar"/>
              </w:rPr>
              <w:t xml:space="preserve">1 </w:t>
            </w:r>
          </w:p>
        </w:tc>
        <w:tc>
          <w:tcPr>
            <w:tcW w:w="401"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5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4"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FF0000"/>
                <w:sz w:val="18"/>
                <w:szCs w:val="18"/>
              </w:rPr>
            </w:pPr>
            <w:r>
              <w:rPr>
                <w:rFonts w:hint="eastAsia" w:ascii="黑体" w:hAnsi="宋体" w:eastAsia="黑体" w:cs="黑体"/>
                <w:b/>
                <w:bCs/>
                <w:color w:val="FF0000"/>
                <w:kern w:val="0"/>
                <w:sz w:val="18"/>
                <w:szCs w:val="18"/>
                <w:lang w:bidi="ar"/>
              </w:rPr>
              <w:t xml:space="preserve">1 </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FF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FF0000"/>
                <w:sz w:val="18"/>
                <w:szCs w:val="18"/>
              </w:rPr>
            </w:pPr>
          </w:p>
        </w:tc>
        <w:tc>
          <w:tcPr>
            <w:tcW w:w="413"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15" w:type="dxa"/>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94"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32"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18"/>
                <w:szCs w:val="18"/>
              </w:rPr>
            </w:pPr>
            <w:r>
              <w:rPr>
                <w:rFonts w:hint="eastAsia" w:ascii="黑体" w:hAnsi="宋体" w:eastAsia="黑体" w:cs="黑体"/>
                <w:b/>
                <w:bCs/>
                <w:color w:val="000000"/>
                <w:kern w:val="0"/>
                <w:sz w:val="18"/>
                <w:szCs w:val="18"/>
                <w:lang w:bidi="ar"/>
              </w:rPr>
              <w:t xml:space="preserve">1 </w:t>
            </w:r>
          </w:p>
        </w:tc>
        <w:tc>
          <w:tcPr>
            <w:tcW w:w="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07"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12"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37" w:type="dxa"/>
            <w:gridSpan w:val="2"/>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shd w:val="clear" w:color="auto" w:fill="E2F0DB"/>
            <w:vAlign w:val="center"/>
          </w:tcPr>
          <w:p>
            <w:pPr>
              <w:jc w:val="center"/>
              <w:rPr>
                <w:rFonts w:ascii="黑体" w:hAnsi="宋体" w:eastAsia="黑体" w:cs="黑体"/>
                <w:b/>
                <w:bCs/>
                <w:color w:val="000000"/>
                <w:sz w:val="18"/>
                <w:szCs w:val="18"/>
              </w:rPr>
            </w:pPr>
          </w:p>
        </w:tc>
        <w:tc>
          <w:tcPr>
            <w:tcW w:w="456" w:type="dxa"/>
            <w:gridSpan w:val="2"/>
            <w:tcBorders>
              <w:top w:val="single" w:color="000000" w:sz="4" w:space="0"/>
              <w:left w:val="single" w:color="000000" w:sz="4" w:space="0"/>
              <w:bottom w:val="single" w:color="000000" w:sz="4" w:space="0"/>
              <w:right w:val="single" w:color="000000" w:sz="8" w:space="0"/>
            </w:tcBorders>
            <w:shd w:val="clear" w:color="auto" w:fill="E2F0DB"/>
            <w:vAlign w:val="center"/>
          </w:tcPr>
          <w:p>
            <w:pPr>
              <w:jc w:val="center"/>
              <w:rPr>
                <w:rFonts w:ascii="黑体" w:hAnsi="宋体" w:eastAsia="黑体" w:cs="黑体"/>
                <w:b/>
                <w:bCs/>
                <w:color w:val="000000"/>
                <w:sz w:val="18"/>
                <w:szCs w:val="18"/>
              </w:rPr>
            </w:pPr>
          </w:p>
        </w:tc>
      </w:tr>
      <w:tr>
        <w:tblPrEx>
          <w:tblCellMar>
            <w:top w:w="0" w:type="dxa"/>
            <w:left w:w="108" w:type="dxa"/>
            <w:bottom w:w="0" w:type="dxa"/>
            <w:right w:w="108" w:type="dxa"/>
          </w:tblCellMar>
        </w:tblPrEx>
        <w:trPr>
          <w:trHeight w:val="834" w:hRule="atLeast"/>
        </w:trPr>
        <w:tc>
          <w:tcPr>
            <w:tcW w:w="457" w:type="dxa"/>
            <w:tcBorders>
              <w:top w:val="single" w:color="000000" w:sz="4" w:space="0"/>
              <w:left w:val="single" w:color="000000" w:sz="8" w:space="0"/>
              <w:bottom w:val="single" w:color="000000" w:sz="8" w:space="0"/>
              <w:right w:val="single" w:color="000000" w:sz="4" w:space="0"/>
            </w:tcBorders>
            <w:shd w:val="clear" w:color="auto" w:fill="auto"/>
          </w:tcPr>
          <w:p>
            <w:pPr>
              <w:jc w:val="left"/>
              <w:rPr>
                <w:rFonts w:ascii="宋体" w:hAnsi="宋体" w:cs="宋体"/>
                <w:color w:val="000000"/>
                <w:sz w:val="18"/>
                <w:szCs w:val="18"/>
              </w:rPr>
            </w:pPr>
          </w:p>
        </w:tc>
        <w:tc>
          <w:tcPr>
            <w:tcW w:w="1493" w:type="dxa"/>
            <w:tcBorders>
              <w:top w:val="single" w:color="000000" w:sz="4" w:space="0"/>
              <w:left w:val="single" w:color="000000" w:sz="4" w:space="0"/>
              <w:bottom w:val="single" w:color="000000" w:sz="8" w:space="0"/>
              <w:right w:val="single" w:color="000000" w:sz="8" w:space="0"/>
            </w:tcBorders>
            <w:shd w:val="clear" w:color="auto" w:fill="BDD7EE"/>
            <w:vAlign w:val="center"/>
          </w:tcPr>
          <w:p>
            <w:pPr>
              <w:rPr>
                <w:rFonts w:ascii="宋体" w:hAnsi="宋体" w:cs="宋体"/>
                <w:color w:val="FF0000"/>
                <w:sz w:val="18"/>
                <w:szCs w:val="18"/>
              </w:rPr>
            </w:pPr>
          </w:p>
        </w:tc>
        <w:tc>
          <w:tcPr>
            <w:tcW w:w="400" w:type="dxa"/>
            <w:tcBorders>
              <w:top w:val="single" w:color="000000" w:sz="4" w:space="0"/>
              <w:left w:val="nil"/>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16 </w:t>
            </w:r>
          </w:p>
        </w:tc>
        <w:tc>
          <w:tcPr>
            <w:tcW w:w="40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17 </w:t>
            </w:r>
          </w:p>
        </w:tc>
        <w:tc>
          <w:tcPr>
            <w:tcW w:w="401"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14 </w:t>
            </w:r>
          </w:p>
        </w:tc>
        <w:tc>
          <w:tcPr>
            <w:tcW w:w="452"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3 </w:t>
            </w:r>
          </w:p>
        </w:tc>
        <w:tc>
          <w:tcPr>
            <w:tcW w:w="454"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5 </w:t>
            </w:r>
          </w:p>
        </w:tc>
        <w:tc>
          <w:tcPr>
            <w:tcW w:w="40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11 </w:t>
            </w:r>
          </w:p>
        </w:tc>
        <w:tc>
          <w:tcPr>
            <w:tcW w:w="40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16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5 </w:t>
            </w:r>
          </w:p>
        </w:tc>
        <w:tc>
          <w:tcPr>
            <w:tcW w:w="484"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2 </w:t>
            </w:r>
          </w:p>
        </w:tc>
        <w:tc>
          <w:tcPr>
            <w:tcW w:w="413"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8 </w:t>
            </w:r>
          </w:p>
        </w:tc>
        <w:tc>
          <w:tcPr>
            <w:tcW w:w="315"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kern w:val="0"/>
                <w:sz w:val="18"/>
                <w:szCs w:val="18"/>
                <w:lang w:bidi="ar"/>
              </w:rPr>
            </w:pPr>
            <w:r>
              <w:rPr>
                <w:rFonts w:hint="eastAsia" w:ascii="黑体" w:hAnsi="宋体" w:eastAsia="黑体" w:cs="黑体"/>
                <w:b/>
                <w:bCs/>
                <w:color w:val="000090"/>
                <w:kern w:val="0"/>
                <w:sz w:val="18"/>
                <w:szCs w:val="18"/>
                <w:lang w:bidi="ar"/>
              </w:rPr>
              <w:t xml:space="preserve">5 </w:t>
            </w:r>
          </w:p>
        </w:tc>
        <w:tc>
          <w:tcPr>
            <w:tcW w:w="394"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4 </w:t>
            </w:r>
          </w:p>
        </w:tc>
        <w:tc>
          <w:tcPr>
            <w:tcW w:w="332"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4 </w:t>
            </w:r>
          </w:p>
        </w:tc>
        <w:tc>
          <w:tcPr>
            <w:tcW w:w="452"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13 </w:t>
            </w:r>
          </w:p>
        </w:tc>
        <w:tc>
          <w:tcPr>
            <w:tcW w:w="385"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 </w:t>
            </w:r>
          </w:p>
        </w:tc>
        <w:tc>
          <w:tcPr>
            <w:tcW w:w="307"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6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5 </w:t>
            </w:r>
          </w:p>
        </w:tc>
        <w:tc>
          <w:tcPr>
            <w:tcW w:w="312"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4 </w:t>
            </w:r>
          </w:p>
        </w:tc>
        <w:tc>
          <w:tcPr>
            <w:tcW w:w="379"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4 </w:t>
            </w:r>
          </w:p>
        </w:tc>
        <w:tc>
          <w:tcPr>
            <w:tcW w:w="469"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6 </w:t>
            </w:r>
          </w:p>
        </w:tc>
        <w:tc>
          <w:tcPr>
            <w:tcW w:w="40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11 </w:t>
            </w:r>
          </w:p>
        </w:tc>
        <w:tc>
          <w:tcPr>
            <w:tcW w:w="370"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5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8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6 </w:t>
            </w:r>
          </w:p>
        </w:tc>
        <w:tc>
          <w:tcPr>
            <w:tcW w:w="370"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6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6 </w:t>
            </w:r>
          </w:p>
        </w:tc>
        <w:tc>
          <w:tcPr>
            <w:tcW w:w="437"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2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3 </w:t>
            </w:r>
          </w:p>
        </w:tc>
        <w:tc>
          <w:tcPr>
            <w:tcW w:w="386"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1 </w:t>
            </w:r>
          </w:p>
        </w:tc>
        <w:tc>
          <w:tcPr>
            <w:tcW w:w="370" w:type="dxa"/>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4 </w:t>
            </w:r>
          </w:p>
        </w:tc>
        <w:tc>
          <w:tcPr>
            <w:tcW w:w="456" w:type="dxa"/>
            <w:gridSpan w:val="2"/>
            <w:tcBorders>
              <w:top w:val="single" w:color="000000" w:sz="4" w:space="0"/>
              <w:left w:val="single" w:color="000000" w:sz="4" w:space="0"/>
              <w:bottom w:val="single" w:color="000000" w:sz="8" w:space="0"/>
              <w:right w:val="single" w:color="000000" w:sz="4" w:space="0"/>
            </w:tcBorders>
            <w:shd w:val="clear" w:color="auto" w:fill="00B0F0"/>
            <w:vAlign w:val="center"/>
          </w:tcPr>
          <w:p>
            <w:pPr>
              <w:widowControl/>
              <w:textAlignment w:val="center"/>
              <w:rPr>
                <w:rFonts w:ascii="黑体" w:hAnsi="宋体" w:eastAsia="黑体" w:cs="黑体"/>
                <w:b/>
                <w:bCs/>
                <w:color w:val="000090"/>
                <w:sz w:val="18"/>
                <w:szCs w:val="18"/>
              </w:rPr>
            </w:pPr>
            <w:r>
              <w:rPr>
                <w:rFonts w:hint="eastAsia" w:ascii="黑体" w:hAnsi="宋体" w:eastAsia="黑体" w:cs="黑体"/>
                <w:b/>
                <w:bCs/>
                <w:color w:val="000090"/>
                <w:kern w:val="0"/>
                <w:sz w:val="18"/>
                <w:szCs w:val="18"/>
                <w:lang w:bidi="ar"/>
              </w:rPr>
              <w:t xml:space="preserve">3 </w:t>
            </w:r>
          </w:p>
        </w:tc>
      </w:tr>
      <w:bookmarkEnd w:id="56"/>
      <w:bookmarkEnd w:id="57"/>
    </w:tbl>
    <w:p>
      <w:pPr>
        <w:spacing w:line="320" w:lineRule="auto"/>
        <w:rPr>
          <w:rFonts w:ascii="Arial"/>
        </w:rPr>
      </w:pPr>
    </w:p>
    <w:p>
      <w:pPr>
        <w:rPr>
          <w:rFonts w:ascii="黑体" w:hAnsi="黑体" w:eastAsia="黑体" w:cs="黑体"/>
          <w:b/>
          <w:bCs/>
          <w:spacing w:val="18"/>
          <w:sz w:val="31"/>
          <w:szCs w:val="31"/>
        </w:rPr>
        <w:sectPr>
          <w:pgSz w:w="16838" w:h="11906" w:orient="landscape"/>
          <w:pgMar w:top="1800" w:right="1440" w:bottom="1800" w:left="1440" w:header="851" w:footer="992" w:gutter="0"/>
          <w:cols w:space="720" w:num="1"/>
          <w:docGrid w:type="lines" w:linePitch="312" w:charSpace="0"/>
        </w:sectPr>
      </w:pPr>
    </w:p>
    <w:p>
      <w:pPr>
        <w:pStyle w:val="4"/>
        <w:spacing w:before="0" w:after="0" w:line="360" w:lineRule="auto"/>
        <w:ind w:firstLine="440" w:firstLineChars="200"/>
        <w:rPr>
          <w:rFonts w:hint="default" w:ascii="黑体" w:hAnsi="Times New Roman" w:eastAsia="黑体"/>
          <w:b w:val="0"/>
          <w:kern w:val="2"/>
          <w:sz w:val="22"/>
          <w:szCs w:val="22"/>
        </w:rPr>
      </w:pPr>
      <w:bookmarkStart w:id="61" w:name="_Toc16239"/>
      <w:r>
        <w:rPr>
          <w:rFonts w:ascii="黑体" w:hAnsi="Times New Roman" w:eastAsia="黑体"/>
          <w:b w:val="0"/>
          <w:kern w:val="2"/>
          <w:sz w:val="22"/>
          <w:szCs w:val="22"/>
        </w:rPr>
        <w:t>(四) 其他要求</w:t>
      </w:r>
      <w:bookmarkEnd w:id="61"/>
    </w:p>
    <w:p>
      <w:pPr>
        <w:spacing w:line="360" w:lineRule="auto"/>
        <w:ind w:firstLine="440" w:firstLineChars="200"/>
        <w:rPr>
          <w:rFonts w:ascii="宋体" w:hAnsi="宋体" w:cs="宋体"/>
          <w:sz w:val="22"/>
          <w:szCs w:val="22"/>
        </w:rPr>
      </w:pPr>
      <w:r>
        <w:rPr>
          <w:rFonts w:hint="eastAsia" w:ascii="宋体" w:hAnsi="宋体" w:cs="宋体"/>
          <w:sz w:val="22"/>
          <w:szCs w:val="22"/>
        </w:rPr>
        <w:t>符合学校学生学籍管理规定中的相关要求。</w:t>
      </w:r>
    </w:p>
    <w:p>
      <w:pPr>
        <w:pStyle w:val="4"/>
        <w:spacing w:before="0" w:after="0" w:line="360" w:lineRule="auto"/>
        <w:ind w:firstLine="440" w:firstLineChars="200"/>
        <w:rPr>
          <w:rFonts w:hint="default" w:ascii="黑体" w:hAnsi="Times New Roman" w:eastAsia="黑体"/>
          <w:b w:val="0"/>
          <w:kern w:val="2"/>
          <w:sz w:val="22"/>
          <w:szCs w:val="22"/>
        </w:rPr>
      </w:pPr>
      <w:bookmarkStart w:id="62" w:name="_Toc17916"/>
      <w:r>
        <w:rPr>
          <w:rFonts w:ascii="黑体" w:hAnsi="Times New Roman" w:eastAsia="黑体"/>
          <w:b w:val="0"/>
          <w:kern w:val="2"/>
          <w:sz w:val="22"/>
          <w:szCs w:val="22"/>
        </w:rPr>
        <w:t>十、附录</w:t>
      </w:r>
      <w:bookmarkEnd w:id="62"/>
    </w:p>
    <w:p>
      <w:pPr>
        <w:pStyle w:val="4"/>
        <w:spacing w:before="0" w:after="0" w:line="360" w:lineRule="auto"/>
        <w:ind w:firstLine="440" w:firstLineChars="200"/>
        <w:rPr>
          <w:rFonts w:hint="default" w:ascii="宋体" w:hAnsi="宋体" w:cs="宋体"/>
          <w:b w:val="0"/>
          <w:color w:val="000000" w:themeColor="text1"/>
          <w:kern w:val="2"/>
          <w:sz w:val="22"/>
          <w:szCs w:val="22"/>
          <w14:textFill>
            <w14:solidFill>
              <w14:schemeClr w14:val="tx1"/>
            </w14:solidFill>
          </w14:textFill>
        </w:rPr>
      </w:pPr>
      <w:r>
        <w:rPr>
          <w:rFonts w:ascii="宋体" w:hAnsi="宋体" w:cs="宋体"/>
          <w:b w:val="0"/>
          <w:color w:val="000000" w:themeColor="text1"/>
          <w:kern w:val="2"/>
          <w:sz w:val="22"/>
          <w:szCs w:val="22"/>
          <w14:textFill>
            <w14:solidFill>
              <w14:schemeClr w14:val="tx1"/>
            </w14:solidFill>
          </w14:textFill>
        </w:rPr>
        <w:t>附件</w:t>
      </w:r>
      <w:r>
        <w:rPr>
          <w:rFonts w:hint="eastAsia" w:ascii="宋体" w:hAnsi="宋体" w:cs="宋体"/>
          <w:b w:val="0"/>
          <w:color w:val="000000" w:themeColor="text1"/>
          <w:kern w:val="2"/>
          <w:sz w:val="22"/>
          <w:szCs w:val="22"/>
          <w:lang w:val="en-US" w:eastAsia="zh-CN"/>
          <w14:textFill>
            <w14:solidFill>
              <w14:schemeClr w14:val="tx1"/>
            </w14:solidFill>
          </w14:textFill>
        </w:rPr>
        <w:t>1</w:t>
      </w:r>
      <w:r>
        <w:rPr>
          <w:rFonts w:ascii="宋体" w:hAnsi="宋体" w:cs="宋体"/>
          <w:b w:val="0"/>
          <w:color w:val="000000" w:themeColor="text1"/>
          <w:kern w:val="2"/>
          <w:sz w:val="22"/>
          <w:szCs w:val="22"/>
          <w14:textFill>
            <w14:solidFill>
              <w14:schemeClr w14:val="tx1"/>
            </w14:solidFill>
          </w14:textFill>
        </w:rPr>
        <w:t>：编制依据</w:t>
      </w:r>
    </w:p>
    <w:p>
      <w:pPr>
        <w:pStyle w:val="4"/>
        <w:spacing w:before="0" w:after="0" w:line="360" w:lineRule="auto"/>
        <w:ind w:firstLine="440" w:firstLineChars="200"/>
        <w:rPr>
          <w:rFonts w:hint="default" w:ascii="宋体" w:hAnsi="宋体" w:cs="宋体"/>
          <w:b w:val="0"/>
          <w:color w:val="000000" w:themeColor="text1"/>
          <w:kern w:val="2"/>
          <w:sz w:val="22"/>
          <w:szCs w:val="22"/>
          <w:highlight w:val="red"/>
          <w14:textFill>
            <w14:solidFill>
              <w14:schemeClr w14:val="tx1"/>
            </w14:solidFill>
          </w14:textFill>
        </w:rPr>
      </w:pPr>
      <w:r>
        <w:rPr>
          <w:rFonts w:ascii="宋体" w:hAnsi="宋体" w:cs="宋体"/>
          <w:b w:val="0"/>
          <w:color w:val="000000" w:themeColor="text1"/>
          <w:kern w:val="2"/>
          <w:sz w:val="22"/>
          <w:szCs w:val="22"/>
          <w:highlight w:val="red"/>
          <w14:textFill>
            <w14:solidFill>
              <w14:schemeClr w14:val="tx1"/>
            </w14:solidFill>
          </w14:textFill>
        </w:rPr>
        <w:t>附件</w:t>
      </w:r>
      <w:r>
        <w:rPr>
          <w:rFonts w:hint="eastAsia" w:ascii="宋体" w:hAnsi="宋体" w:cs="宋体"/>
          <w:b w:val="0"/>
          <w:color w:val="000000" w:themeColor="text1"/>
          <w:kern w:val="2"/>
          <w:sz w:val="22"/>
          <w:szCs w:val="22"/>
          <w:highlight w:val="red"/>
          <w:lang w:val="en-US" w:eastAsia="zh-CN"/>
          <w14:textFill>
            <w14:solidFill>
              <w14:schemeClr w14:val="tx1"/>
            </w14:solidFill>
          </w14:textFill>
        </w:rPr>
        <w:t>2</w:t>
      </w:r>
      <w:r>
        <w:rPr>
          <w:rFonts w:ascii="宋体" w:hAnsi="宋体" w:cs="宋体"/>
          <w:b w:val="0"/>
          <w:color w:val="000000" w:themeColor="text1"/>
          <w:kern w:val="2"/>
          <w:sz w:val="22"/>
          <w:szCs w:val="22"/>
          <w:highlight w:val="red"/>
          <w14:textFill>
            <w14:solidFill>
              <w14:schemeClr w14:val="tx1"/>
            </w14:solidFill>
          </w14:textFill>
        </w:rPr>
        <w:t xml:space="preserve"> ：课程标准</w:t>
      </w:r>
    </w:p>
    <w:p>
      <w:pPr>
        <w:pStyle w:val="4"/>
        <w:spacing w:before="0" w:after="0" w:line="360" w:lineRule="auto"/>
        <w:ind w:firstLine="883" w:firstLineChars="200"/>
        <w:rPr>
          <w:rFonts w:hint="default"/>
        </w:rPr>
      </w:pPr>
      <w:r>
        <w:br w:type="page"/>
      </w:r>
    </w:p>
    <w:p>
      <w:pPr>
        <w:spacing w:line="360" w:lineRule="auto"/>
        <w:rPr>
          <w:rFonts w:ascii="黑体" w:hAnsi="黑体" w:eastAsia="黑体" w:cs="黑体"/>
          <w:sz w:val="24"/>
          <w:lang w:val="zh-CN"/>
        </w:rPr>
      </w:pPr>
      <w:r>
        <w:rPr>
          <w:rFonts w:hint="eastAsia" w:ascii="黑体" w:hAnsi="黑体" w:eastAsia="黑体" w:cs="黑体"/>
          <w:spacing w:val="8"/>
          <w:sz w:val="24"/>
        </w:rPr>
        <w:t>附件</w:t>
      </w:r>
      <w:r>
        <w:rPr>
          <w:rFonts w:hint="eastAsia" w:ascii="黑体" w:hAnsi="黑体" w:eastAsia="黑体" w:cs="黑体"/>
          <w:spacing w:val="8"/>
          <w:sz w:val="24"/>
          <w:lang w:val="en-US" w:eastAsia="zh-CN"/>
        </w:rPr>
        <w:t>1</w:t>
      </w:r>
      <w:bookmarkStart w:id="63" w:name="_GoBack"/>
      <w:bookmarkEnd w:id="63"/>
      <w:r>
        <w:rPr>
          <w:rFonts w:hint="eastAsia" w:ascii="黑体" w:hAnsi="黑体" w:eastAsia="黑体" w:cs="黑体"/>
          <w:spacing w:val="8"/>
          <w:sz w:val="24"/>
        </w:rPr>
        <w:t>：</w:t>
      </w:r>
      <w:r>
        <w:rPr>
          <w:rFonts w:hint="eastAsia" w:ascii="黑体" w:hAnsi="黑体" w:eastAsia="黑体" w:cs="黑体"/>
          <w:sz w:val="24"/>
          <w:lang w:val="zh-CN"/>
        </w:rPr>
        <w:t>编制依据</w:t>
      </w:r>
    </w:p>
    <w:p>
      <w:pPr>
        <w:spacing w:line="360" w:lineRule="auto"/>
        <w:rPr>
          <w:rFonts w:ascii="宋体" w:hAnsi="宋体" w:cs="宋体"/>
          <w:sz w:val="22"/>
          <w:szCs w:val="22"/>
          <w:lang w:val="zh-CN"/>
        </w:rPr>
      </w:pPr>
      <w:r>
        <w:rPr>
          <w:rFonts w:hint="eastAsia" w:ascii="宋体" w:hAnsi="宋体" w:cs="宋体"/>
          <w:sz w:val="22"/>
          <w:szCs w:val="22"/>
          <w:lang w:val="zh-CN"/>
        </w:rPr>
        <w:t xml:space="preserve">1.习近平总书记就加快发展职业教育作出的重要批示 (2014 年6 月)  </w:t>
      </w:r>
    </w:p>
    <w:p>
      <w:pPr>
        <w:spacing w:line="360" w:lineRule="auto"/>
        <w:rPr>
          <w:rFonts w:ascii="宋体" w:hAnsi="宋体" w:cs="宋体"/>
          <w:sz w:val="22"/>
          <w:szCs w:val="22"/>
          <w:lang w:val="zh-CN"/>
        </w:rPr>
      </w:pPr>
      <w:r>
        <w:rPr>
          <w:rFonts w:hint="eastAsia" w:ascii="宋体" w:hAnsi="宋体" w:cs="宋体"/>
          <w:sz w:val="22"/>
          <w:szCs w:val="22"/>
          <w:lang w:val="zh-CN"/>
        </w:rPr>
        <w:t xml:space="preserve">2.习近平总书记在全国教育大会上的重要讲话 (2018 年 9 月)         </w:t>
      </w:r>
    </w:p>
    <w:p>
      <w:pPr>
        <w:spacing w:line="360" w:lineRule="auto"/>
        <w:rPr>
          <w:rFonts w:ascii="宋体" w:hAnsi="宋体" w:cs="宋体"/>
          <w:sz w:val="22"/>
          <w:szCs w:val="22"/>
          <w:lang w:val="zh-CN"/>
        </w:rPr>
      </w:pPr>
      <w:r>
        <w:rPr>
          <w:rFonts w:hint="eastAsia" w:ascii="宋体" w:hAnsi="宋体" w:cs="宋体"/>
          <w:sz w:val="22"/>
          <w:szCs w:val="22"/>
          <w:lang w:val="zh-CN"/>
        </w:rPr>
        <w:t xml:space="preserve">3.习近平总书记在学校思想政治理论课教师座谈会上的重要讲话 (2019年3 月)                                                 4.孙春兰副总理关于办好新时代职业教育的重要讲话 (2019 年 5 月) </w:t>
      </w:r>
    </w:p>
    <w:p>
      <w:pPr>
        <w:spacing w:line="360" w:lineRule="auto"/>
        <w:rPr>
          <w:rFonts w:ascii="宋体" w:hAnsi="宋体" w:cs="宋体"/>
          <w:sz w:val="22"/>
          <w:szCs w:val="22"/>
          <w:lang w:val="zh-CN"/>
        </w:rPr>
      </w:pPr>
      <w:r>
        <w:rPr>
          <w:rFonts w:hint="eastAsia" w:ascii="宋体" w:hAnsi="宋体" w:cs="宋体"/>
          <w:sz w:val="22"/>
          <w:szCs w:val="22"/>
          <w:lang w:val="zh-CN"/>
        </w:rPr>
        <w:t>5.国家中长期教育改革和发展规划纲要(2010-2020 年)</w:t>
      </w:r>
    </w:p>
    <w:p>
      <w:pPr>
        <w:spacing w:line="360" w:lineRule="auto"/>
        <w:rPr>
          <w:rFonts w:ascii="宋体" w:hAnsi="宋体" w:cs="宋体"/>
          <w:sz w:val="22"/>
          <w:szCs w:val="22"/>
          <w:lang w:val="zh-CN"/>
        </w:rPr>
      </w:pPr>
      <w:r>
        <w:rPr>
          <w:rFonts w:hint="eastAsia" w:ascii="宋体" w:hAnsi="宋体" w:cs="宋体"/>
          <w:sz w:val="22"/>
          <w:szCs w:val="22"/>
          <w:lang w:val="zh-CN"/>
        </w:rPr>
        <w:t xml:space="preserve">6.《 国务院关于印发国家职业教育改革实施方案的通知》(国发〔2019〕4 号)                                               </w:t>
      </w:r>
    </w:p>
    <w:p>
      <w:pPr>
        <w:spacing w:line="360" w:lineRule="auto"/>
        <w:rPr>
          <w:rFonts w:ascii="宋体" w:hAnsi="宋体" w:cs="宋体"/>
          <w:sz w:val="22"/>
          <w:szCs w:val="22"/>
          <w:lang w:val="zh-CN"/>
        </w:rPr>
      </w:pPr>
      <w:r>
        <w:rPr>
          <w:rFonts w:hint="eastAsia" w:ascii="宋体" w:hAnsi="宋体" w:cs="宋体"/>
          <w:sz w:val="22"/>
          <w:szCs w:val="22"/>
          <w:lang w:val="zh-CN"/>
        </w:rPr>
        <w:t xml:space="preserve">7.《中共中央国务院关于全面深化新时代教师队伍建设改革的意见》(2018 年 1 月)                                              </w:t>
      </w:r>
    </w:p>
    <w:p>
      <w:pPr>
        <w:spacing w:line="360" w:lineRule="auto"/>
        <w:rPr>
          <w:rFonts w:ascii="宋体" w:hAnsi="宋体" w:cs="宋体"/>
          <w:sz w:val="22"/>
          <w:szCs w:val="22"/>
          <w:lang w:val="zh-CN"/>
        </w:rPr>
      </w:pPr>
      <w:r>
        <w:rPr>
          <w:rFonts w:hint="eastAsia" w:ascii="宋体" w:hAnsi="宋体" w:cs="宋体"/>
          <w:sz w:val="22"/>
          <w:szCs w:val="22"/>
        </w:rPr>
        <w:t>8.</w:t>
      </w:r>
      <w:r>
        <w:rPr>
          <w:rFonts w:hint="eastAsia" w:ascii="宋体" w:hAnsi="宋体" w:cs="宋体"/>
          <w:sz w:val="22"/>
          <w:szCs w:val="22"/>
          <w:lang w:val="zh-CN"/>
        </w:rPr>
        <w:t xml:space="preserve">《国务院关于加快发展现代职业教育的决定》 (国发〔2014〕19 号)   </w:t>
      </w:r>
    </w:p>
    <w:p>
      <w:pPr>
        <w:spacing w:line="360" w:lineRule="auto"/>
        <w:rPr>
          <w:rFonts w:ascii="宋体" w:hAnsi="宋体" w:cs="宋体"/>
          <w:sz w:val="22"/>
          <w:szCs w:val="22"/>
          <w:lang w:val="zh-CN"/>
        </w:rPr>
      </w:pPr>
      <w:r>
        <w:rPr>
          <w:rFonts w:hint="eastAsia" w:ascii="宋体" w:hAnsi="宋体" w:cs="宋体"/>
          <w:sz w:val="22"/>
          <w:szCs w:val="22"/>
        </w:rPr>
        <w:t>9.</w:t>
      </w:r>
      <w:r>
        <w:rPr>
          <w:rFonts w:hint="eastAsia" w:ascii="宋体" w:hAnsi="宋体" w:cs="宋体"/>
          <w:sz w:val="22"/>
          <w:szCs w:val="22"/>
          <w:lang w:val="zh-CN"/>
        </w:rPr>
        <w:t xml:space="preserve">《国务院办公厅关于深化高等学校创新创业教育改革的实施意见》(国办发〔2015〕36 号)                                     </w:t>
      </w:r>
    </w:p>
    <w:p>
      <w:pPr>
        <w:spacing w:line="360" w:lineRule="auto"/>
        <w:rPr>
          <w:rFonts w:ascii="宋体" w:hAnsi="宋体" w:cs="宋体"/>
          <w:sz w:val="22"/>
          <w:szCs w:val="22"/>
          <w:lang w:val="zh-CN"/>
        </w:rPr>
      </w:pPr>
      <w:r>
        <w:rPr>
          <w:rFonts w:hint="eastAsia" w:ascii="宋体" w:hAnsi="宋体" w:cs="宋体"/>
          <w:sz w:val="22"/>
          <w:szCs w:val="22"/>
          <w:lang w:val="zh-CN"/>
        </w:rPr>
        <w:t xml:space="preserve">10.《国务院关于推动创新创业高质量发展打造“双创” 升级版的意见》 (国发〔2018〕32 号)                                  </w:t>
      </w:r>
    </w:p>
    <w:p>
      <w:pPr>
        <w:spacing w:line="360" w:lineRule="auto"/>
        <w:rPr>
          <w:rFonts w:ascii="宋体" w:hAnsi="宋体" w:cs="宋体"/>
          <w:sz w:val="22"/>
          <w:szCs w:val="22"/>
          <w:lang w:val="zh-CN"/>
        </w:rPr>
      </w:pPr>
      <w:r>
        <w:rPr>
          <w:rFonts w:hint="eastAsia" w:ascii="宋体" w:hAnsi="宋体" w:cs="宋体"/>
          <w:sz w:val="22"/>
          <w:szCs w:val="22"/>
          <w:lang w:val="zh-CN"/>
        </w:rPr>
        <w:t xml:space="preserve">11.《国务院办公厅关于深化产教融合的若干意见》(国办发〔2017〕95号)                                                        </w:t>
      </w:r>
    </w:p>
    <w:p>
      <w:pPr>
        <w:spacing w:line="360" w:lineRule="auto"/>
        <w:rPr>
          <w:rFonts w:ascii="宋体" w:hAnsi="宋体" w:cs="宋体"/>
          <w:sz w:val="22"/>
          <w:szCs w:val="22"/>
          <w:lang w:val="zh-CN"/>
        </w:rPr>
      </w:pPr>
      <w:r>
        <w:rPr>
          <w:rFonts w:hint="eastAsia" w:ascii="宋体" w:hAnsi="宋体" w:cs="宋体"/>
          <w:sz w:val="22"/>
          <w:szCs w:val="22"/>
          <w:lang w:val="zh-CN"/>
        </w:rPr>
        <w:t xml:space="preserve">12.《中共中央国务院关于全面加强新时代大中小学劳动教育的意见》(2020年3月20 日)                                        </w:t>
      </w:r>
    </w:p>
    <w:p>
      <w:pPr>
        <w:spacing w:line="360" w:lineRule="auto"/>
        <w:rPr>
          <w:rFonts w:ascii="宋体" w:hAnsi="宋体" w:cs="宋体"/>
          <w:sz w:val="22"/>
          <w:szCs w:val="22"/>
          <w:lang w:val="zh-CN"/>
        </w:rPr>
      </w:pPr>
      <w:r>
        <w:rPr>
          <w:rFonts w:hint="eastAsia" w:ascii="宋体" w:hAnsi="宋体" w:cs="宋体"/>
          <w:sz w:val="22"/>
          <w:szCs w:val="22"/>
        </w:rPr>
        <w:t>13.</w:t>
      </w:r>
      <w:r>
        <w:rPr>
          <w:rFonts w:hint="eastAsia" w:ascii="宋体" w:hAnsi="宋体" w:cs="宋体"/>
          <w:sz w:val="22"/>
          <w:szCs w:val="22"/>
          <w:lang w:val="zh-CN"/>
        </w:rPr>
        <w:t xml:space="preserve">教育部等六部门关于印发《职业学校校企合作促进办法》的通知   </w:t>
      </w:r>
    </w:p>
    <w:p>
      <w:pPr>
        <w:spacing w:line="360" w:lineRule="auto"/>
        <w:rPr>
          <w:rFonts w:ascii="宋体" w:hAnsi="宋体" w:cs="宋体"/>
          <w:sz w:val="22"/>
          <w:szCs w:val="22"/>
          <w:lang w:val="zh-CN"/>
        </w:rPr>
      </w:pPr>
      <w:r>
        <w:rPr>
          <w:rFonts w:hint="eastAsia" w:ascii="宋体" w:hAnsi="宋体" w:cs="宋体"/>
          <w:sz w:val="22"/>
          <w:szCs w:val="22"/>
          <w:lang w:val="zh-CN"/>
        </w:rPr>
        <w:t xml:space="preserve">14.教育部 中央军委国防动员部关于印发《普通高等学校军事课教学大纲》的通知 (教体艺〔2019〕1 号)                            </w:t>
      </w:r>
    </w:p>
    <w:p>
      <w:pPr>
        <w:spacing w:line="360" w:lineRule="auto"/>
        <w:rPr>
          <w:rFonts w:ascii="宋体" w:hAnsi="宋体" w:cs="宋体"/>
          <w:sz w:val="22"/>
          <w:szCs w:val="22"/>
          <w:lang w:val="zh-CN"/>
        </w:rPr>
      </w:pPr>
      <w:r>
        <w:rPr>
          <w:rFonts w:hint="eastAsia" w:ascii="宋体" w:hAnsi="宋体" w:cs="宋体"/>
          <w:sz w:val="22"/>
          <w:szCs w:val="22"/>
        </w:rPr>
        <w:t>15.</w:t>
      </w:r>
      <w:r>
        <w:rPr>
          <w:rFonts w:hint="eastAsia" w:ascii="宋体" w:hAnsi="宋体" w:cs="宋体"/>
          <w:sz w:val="22"/>
          <w:szCs w:val="22"/>
          <w:lang w:val="zh-CN"/>
        </w:rPr>
        <w:t xml:space="preserve">《国务院关于加快发展现代职业教育的决定》国发〔2014〕19 号   </w:t>
      </w:r>
    </w:p>
    <w:p>
      <w:pPr>
        <w:spacing w:line="360" w:lineRule="auto"/>
        <w:rPr>
          <w:rFonts w:ascii="宋体" w:hAnsi="宋体" w:cs="宋体"/>
          <w:sz w:val="22"/>
          <w:szCs w:val="22"/>
          <w:lang w:val="zh-CN"/>
        </w:rPr>
      </w:pPr>
      <w:r>
        <w:rPr>
          <w:rFonts w:hint="eastAsia" w:ascii="宋体" w:hAnsi="宋体" w:cs="宋体"/>
          <w:sz w:val="22"/>
          <w:szCs w:val="22"/>
          <w:lang w:val="zh-CN"/>
        </w:rPr>
        <w:t xml:space="preserve">16.教育部关于印发《教育信息化2.0行动计划》的通知             </w:t>
      </w:r>
    </w:p>
    <w:p>
      <w:pPr>
        <w:spacing w:line="360" w:lineRule="auto"/>
        <w:rPr>
          <w:rFonts w:ascii="宋体" w:hAnsi="宋体" w:cs="宋体"/>
          <w:sz w:val="22"/>
          <w:szCs w:val="22"/>
          <w:lang w:val="zh-CN"/>
        </w:rPr>
      </w:pPr>
      <w:r>
        <w:rPr>
          <w:rFonts w:hint="eastAsia" w:ascii="宋体" w:hAnsi="宋体" w:cs="宋体"/>
          <w:sz w:val="22"/>
          <w:szCs w:val="22"/>
          <w:lang w:val="zh-CN"/>
        </w:rPr>
        <w:t>17.教育部关于印发《新时代高校思想政治理论课教学工作基本要求》的通知 (教社科〔2018〕2 号)</w:t>
      </w:r>
    </w:p>
    <w:p>
      <w:pPr>
        <w:spacing w:line="360" w:lineRule="auto"/>
        <w:rPr>
          <w:rFonts w:ascii="宋体" w:hAnsi="宋体" w:cs="宋体"/>
          <w:sz w:val="22"/>
          <w:szCs w:val="22"/>
          <w:lang w:val="zh-CN"/>
        </w:rPr>
      </w:pPr>
      <w:r>
        <w:rPr>
          <w:rFonts w:hint="eastAsia" w:ascii="宋体" w:hAnsi="宋体" w:cs="宋体"/>
          <w:sz w:val="22"/>
          <w:szCs w:val="22"/>
          <w:lang w:val="zh-CN"/>
        </w:rPr>
        <w:t>1</w:t>
      </w:r>
      <w:r>
        <w:rPr>
          <w:rFonts w:hint="eastAsia" w:ascii="宋体" w:hAnsi="宋体" w:cs="宋体"/>
          <w:sz w:val="22"/>
          <w:szCs w:val="22"/>
        </w:rPr>
        <w:t>8</w:t>
      </w:r>
      <w:r>
        <w:rPr>
          <w:rFonts w:hint="eastAsia" w:ascii="宋体" w:hAnsi="宋体" w:cs="宋体"/>
          <w:sz w:val="22"/>
          <w:szCs w:val="22"/>
          <w:lang w:val="zh-CN"/>
        </w:rPr>
        <w:t>.《教育部等五部门关于印发《职业学校学生实习管理规定》的通知》 (教职成〔2016〕3号)</w:t>
      </w:r>
    </w:p>
    <w:p>
      <w:pPr>
        <w:spacing w:line="360" w:lineRule="auto"/>
        <w:rPr>
          <w:rFonts w:ascii="宋体" w:hAnsi="宋体" w:cs="宋体"/>
          <w:sz w:val="22"/>
          <w:szCs w:val="22"/>
          <w:lang w:val="zh-CN"/>
        </w:rPr>
      </w:pPr>
      <w:r>
        <w:rPr>
          <w:rFonts w:hint="eastAsia" w:ascii="宋体" w:hAnsi="宋体" w:cs="宋体"/>
          <w:sz w:val="22"/>
          <w:szCs w:val="22"/>
        </w:rPr>
        <w:t>19</w:t>
      </w:r>
      <w:r>
        <w:rPr>
          <w:rFonts w:hint="eastAsia" w:ascii="宋体" w:hAnsi="宋体" w:cs="宋体"/>
          <w:sz w:val="22"/>
          <w:szCs w:val="22"/>
          <w:lang w:val="zh-CN"/>
        </w:rPr>
        <w:t xml:space="preserve">.《教育部关于深化职业教育教学改革全面提高人才培养质量的若干意见》(教职成〔2015〕6 号)                                 </w:t>
      </w:r>
    </w:p>
    <w:p>
      <w:pPr>
        <w:spacing w:line="360" w:lineRule="auto"/>
        <w:rPr>
          <w:rFonts w:ascii="宋体" w:hAnsi="宋体" w:cs="宋体"/>
          <w:sz w:val="22"/>
          <w:szCs w:val="22"/>
          <w:lang w:val="zh-CN"/>
        </w:rPr>
      </w:pPr>
      <w:r>
        <w:rPr>
          <w:rFonts w:hint="eastAsia" w:ascii="宋体" w:hAnsi="宋体" w:cs="宋体"/>
          <w:color w:val="FF0000"/>
          <w:sz w:val="22"/>
          <w:szCs w:val="22"/>
        </w:rPr>
        <w:t>20.</w:t>
      </w:r>
      <w:r>
        <w:rPr>
          <w:rFonts w:hint="eastAsia" w:ascii="宋体" w:hAnsi="宋体" w:cs="宋体"/>
          <w:color w:val="FF0000"/>
          <w:sz w:val="22"/>
          <w:szCs w:val="22"/>
          <w:lang w:val="zh-CN"/>
        </w:rPr>
        <w:t>《普通高等学校高等职业教育(专科)专业目录》 (20</w:t>
      </w:r>
      <w:r>
        <w:rPr>
          <w:rFonts w:hint="eastAsia" w:ascii="宋体" w:hAnsi="宋体" w:cs="宋体"/>
          <w:color w:val="FF0000"/>
          <w:sz w:val="22"/>
          <w:szCs w:val="22"/>
        </w:rPr>
        <w:t>21</w:t>
      </w:r>
      <w:r>
        <w:rPr>
          <w:rFonts w:hint="eastAsia" w:ascii="宋体" w:hAnsi="宋体" w:cs="宋体"/>
          <w:color w:val="FF0000"/>
          <w:sz w:val="22"/>
          <w:szCs w:val="22"/>
          <w:lang w:val="zh-CN"/>
        </w:rPr>
        <w:t xml:space="preserve">年) </w:t>
      </w:r>
      <w:r>
        <w:rPr>
          <w:rFonts w:hint="eastAsia" w:ascii="宋体" w:hAnsi="宋体" w:cs="宋体"/>
          <w:sz w:val="22"/>
          <w:szCs w:val="22"/>
          <w:lang w:val="zh-CN"/>
        </w:rPr>
        <w:t xml:space="preserve">        </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1</w:t>
      </w:r>
      <w:r>
        <w:rPr>
          <w:rFonts w:hint="eastAsia" w:ascii="宋体" w:hAnsi="宋体" w:cs="宋体"/>
          <w:sz w:val="22"/>
          <w:szCs w:val="22"/>
          <w:lang w:val="zh-CN"/>
        </w:rPr>
        <w:t xml:space="preserve">.《教育部关于职业院校专业人才培养方案制订与实施工作的指导意见》                                                      </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2</w:t>
      </w:r>
      <w:r>
        <w:rPr>
          <w:rFonts w:hint="eastAsia" w:ascii="宋体" w:hAnsi="宋体" w:cs="宋体"/>
          <w:sz w:val="22"/>
          <w:szCs w:val="22"/>
          <w:lang w:val="zh-CN"/>
        </w:rPr>
        <w:t>.教育部办公厅关于印发《大学生职业发展与就业指导课程教学要求》的通知(教高厅〔2007〕7 号)</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3</w:t>
      </w:r>
      <w:r>
        <w:rPr>
          <w:rFonts w:hint="eastAsia" w:ascii="宋体" w:hAnsi="宋体" w:cs="宋体"/>
          <w:sz w:val="22"/>
          <w:szCs w:val="22"/>
          <w:lang w:val="zh-CN"/>
        </w:rPr>
        <w:t xml:space="preserve">.中共贵州省委贵州省人民政府关于印发《贵州省推进教育现代化建设特色教育强省实施纲要 (2018-2027 年)》 的通知  (黔党发〔2018〕30 号)                                             </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4</w:t>
      </w:r>
      <w:r>
        <w:rPr>
          <w:rFonts w:hint="eastAsia" w:ascii="宋体" w:hAnsi="宋体" w:cs="宋体"/>
          <w:sz w:val="22"/>
          <w:szCs w:val="22"/>
          <w:lang w:val="zh-CN"/>
        </w:rPr>
        <w:t xml:space="preserve">.《贵州省人民政府办公厅关于支持现代职业教育发展的意见》(黔府办发〔2013〕48 号)                                         </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5</w:t>
      </w:r>
      <w:r>
        <w:rPr>
          <w:rFonts w:hint="eastAsia" w:ascii="宋体" w:hAnsi="宋体" w:cs="宋体"/>
          <w:sz w:val="22"/>
          <w:szCs w:val="22"/>
          <w:lang w:val="zh-CN"/>
        </w:rPr>
        <w:t>.省人民政府关于贵州省现代职业教育体系建设规划(2013-2020 年)的批复 (黔府函〔2013〕194 号)</w:t>
      </w:r>
    </w:p>
    <w:p>
      <w:pPr>
        <w:spacing w:line="360" w:lineRule="auto"/>
        <w:rPr>
          <w:rFonts w:ascii="宋体" w:hAnsi="宋体" w:cs="宋体"/>
          <w:sz w:val="22"/>
          <w:szCs w:val="22"/>
          <w:lang w:val="zh-CN"/>
        </w:rPr>
      </w:pPr>
      <w:r>
        <w:rPr>
          <w:rFonts w:hint="eastAsia" w:ascii="宋体" w:hAnsi="宋体" w:cs="宋体"/>
          <w:sz w:val="22"/>
          <w:szCs w:val="22"/>
          <w:lang w:val="zh-CN"/>
        </w:rPr>
        <w:t>2</w:t>
      </w:r>
      <w:r>
        <w:rPr>
          <w:rFonts w:hint="eastAsia" w:ascii="宋体" w:hAnsi="宋体" w:cs="宋体"/>
          <w:sz w:val="22"/>
          <w:szCs w:val="22"/>
        </w:rPr>
        <w:t>6</w:t>
      </w:r>
      <w:r>
        <w:rPr>
          <w:rFonts w:hint="eastAsia" w:ascii="宋体" w:hAnsi="宋体" w:cs="宋体"/>
          <w:sz w:val="22"/>
          <w:szCs w:val="22"/>
          <w:lang w:val="zh-CN"/>
        </w:rPr>
        <w:t>.《省教育厅关于开展 2019 年职业院校中高职贯通培养模式试点工作的通知》(黔教职成发〔2019〕53 号)</w:t>
      </w:r>
    </w:p>
    <w:p>
      <w:pPr>
        <w:spacing w:line="360" w:lineRule="auto"/>
        <w:rPr>
          <w:rFonts w:ascii="宋体" w:hAnsi="宋体" w:cs="宋体"/>
          <w:color w:val="FF0000"/>
          <w:sz w:val="22"/>
          <w:szCs w:val="22"/>
          <w:lang w:val="zh-CN"/>
        </w:rPr>
      </w:pPr>
      <w:r>
        <w:rPr>
          <w:rFonts w:hint="eastAsia" w:ascii="宋体" w:hAnsi="宋体" w:cs="宋体"/>
          <w:color w:val="FF0000"/>
          <w:sz w:val="22"/>
          <w:szCs w:val="22"/>
        </w:rPr>
        <w:t>27</w:t>
      </w:r>
      <w:r>
        <w:rPr>
          <w:rFonts w:hint="eastAsia" w:ascii="宋体" w:hAnsi="宋体" w:cs="宋体"/>
          <w:color w:val="FF0000"/>
          <w:sz w:val="22"/>
          <w:szCs w:val="22"/>
          <w:lang w:val="zh-CN"/>
        </w:rPr>
        <w:t>.20</w:t>
      </w:r>
      <w:r>
        <w:rPr>
          <w:rFonts w:hint="eastAsia" w:ascii="宋体" w:hAnsi="宋体" w:cs="宋体"/>
          <w:color w:val="FF0000"/>
          <w:sz w:val="22"/>
          <w:szCs w:val="22"/>
        </w:rPr>
        <w:t>21</w:t>
      </w:r>
      <w:r>
        <w:rPr>
          <w:rFonts w:hint="eastAsia" w:ascii="宋体" w:hAnsi="宋体" w:cs="宋体"/>
          <w:color w:val="FF0000"/>
          <w:sz w:val="22"/>
          <w:szCs w:val="22"/>
          <w:lang w:val="zh-CN"/>
        </w:rPr>
        <w:t>年《国家职业资格目录》</w:t>
      </w:r>
    </w:p>
    <w:p>
      <w:pPr>
        <w:spacing w:line="360" w:lineRule="auto"/>
        <w:rPr>
          <w:rFonts w:ascii="宋体" w:hAnsi="宋体" w:cs="宋体"/>
          <w:sz w:val="22"/>
          <w:szCs w:val="22"/>
          <w:lang w:val="zh-CN"/>
        </w:rPr>
      </w:pPr>
      <w:r>
        <w:rPr>
          <w:rFonts w:hint="eastAsia" w:ascii="宋体" w:hAnsi="宋体" w:cs="宋体"/>
          <w:sz w:val="22"/>
          <w:szCs w:val="22"/>
        </w:rPr>
        <w:t>28</w:t>
      </w:r>
      <w:r>
        <w:rPr>
          <w:rFonts w:hint="eastAsia" w:ascii="宋体" w:hAnsi="宋体" w:cs="宋体"/>
          <w:sz w:val="22"/>
          <w:szCs w:val="22"/>
          <w:lang w:val="zh-CN"/>
        </w:rPr>
        <w:t>.《省发展改革委等六部门出台贵州省建设培育产教融合型企业工作方案》</w:t>
      </w:r>
    </w:p>
    <w:p>
      <w:pPr>
        <w:spacing w:line="360" w:lineRule="auto"/>
        <w:ind w:firstLine="440" w:firstLineChars="200"/>
        <w:rPr>
          <w:rFonts w:ascii="宋体" w:hAnsi="宋体" w:cs="宋体"/>
          <w:sz w:val="22"/>
          <w:szCs w:val="22"/>
          <w:lang w:val="zh-CN"/>
        </w:rPr>
      </w:pPr>
    </w:p>
    <w:p>
      <w:pPr>
        <w:pStyle w:val="2"/>
        <w:ind w:firstLine="240"/>
        <w:rPr>
          <w:rFonts w:ascii="宋体" w:hAnsi="宋体"/>
          <w:sz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A05BA"/>
    <w:multiLevelType w:val="singleLevel"/>
    <w:tmpl w:val="BF7A05BA"/>
    <w:lvl w:ilvl="0" w:tentative="0">
      <w:start w:val="2"/>
      <w:numFmt w:val="chineseCounting"/>
      <w:suff w:val="nothing"/>
      <w:lvlText w:val="（%1）"/>
      <w:lvlJc w:val="left"/>
      <w:rPr>
        <w:rFonts w:hint="eastAsia"/>
      </w:rPr>
    </w:lvl>
  </w:abstractNum>
  <w:abstractNum w:abstractNumId="1">
    <w:nsid w:val="EC14F51C"/>
    <w:multiLevelType w:val="singleLevel"/>
    <w:tmpl w:val="EC14F51C"/>
    <w:lvl w:ilvl="0" w:tentative="0">
      <w:start w:val="1"/>
      <w:numFmt w:val="decimal"/>
      <w:suff w:val="space"/>
      <w:lvlText w:val="(%1)"/>
      <w:lvlJc w:val="left"/>
    </w:lvl>
  </w:abstractNum>
  <w:abstractNum w:abstractNumId="2">
    <w:nsid w:val="1B5A111F"/>
    <w:multiLevelType w:val="singleLevel"/>
    <w:tmpl w:val="1B5A111F"/>
    <w:lvl w:ilvl="0" w:tentative="0">
      <w:start w:val="1"/>
      <w:numFmt w:val="decimal"/>
      <w:lvlText w:val="%1."/>
      <w:lvlJc w:val="left"/>
      <w:pPr>
        <w:tabs>
          <w:tab w:val="left" w:pos="312"/>
        </w:tabs>
      </w:pPr>
    </w:lvl>
  </w:abstractNum>
  <w:abstractNum w:abstractNumId="3">
    <w:nsid w:val="22D42FB5"/>
    <w:multiLevelType w:val="singleLevel"/>
    <w:tmpl w:val="22D42FB5"/>
    <w:lvl w:ilvl="0" w:tentative="0">
      <w:start w:val="1"/>
      <w:numFmt w:val="decimalEnclosedCircleChinese"/>
      <w:suff w:val="nothing"/>
      <w:lvlText w:val="%1　"/>
      <w:lvlJc w:val="left"/>
      <w:pPr>
        <w:ind w:left="0" w:firstLine="400"/>
      </w:pPr>
      <w:rPr>
        <w:rFonts w:hint="eastAsia"/>
      </w:rPr>
    </w:lvl>
  </w:abstractNum>
  <w:abstractNum w:abstractNumId="4">
    <w:nsid w:val="4DF5CBA5"/>
    <w:multiLevelType w:val="singleLevel"/>
    <w:tmpl w:val="4DF5CBA5"/>
    <w:lvl w:ilvl="0" w:tentative="0">
      <w:start w:val="1"/>
      <w:numFmt w:val="decimalEnclosedCircleChinese"/>
      <w:suff w:val="nothing"/>
      <w:lvlText w:val="%1　"/>
      <w:lvlJc w:val="left"/>
      <w:pPr>
        <w:ind w:left="0" w:firstLine="400"/>
      </w:pPr>
      <w:rPr>
        <w:rFonts w:hint="eastAsia"/>
      </w:rPr>
    </w:lvl>
  </w:abstractNum>
  <w:abstractNum w:abstractNumId="5">
    <w:nsid w:val="54C91D87"/>
    <w:multiLevelType w:val="singleLevel"/>
    <w:tmpl w:val="54C91D87"/>
    <w:lvl w:ilvl="0" w:tentative="0">
      <w:start w:val="1"/>
      <w:numFmt w:val="decimal"/>
      <w:lvlText w:val="%1."/>
      <w:lvlJc w:val="left"/>
      <w:pPr>
        <w:tabs>
          <w:tab w:val="left" w:pos="312"/>
        </w:tabs>
      </w:pPr>
    </w:lvl>
  </w:abstractNum>
  <w:abstractNum w:abstractNumId="6">
    <w:nsid w:val="68C23B4F"/>
    <w:multiLevelType w:val="singleLevel"/>
    <w:tmpl w:val="68C23B4F"/>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jQ2N2JmNjU5ZWU4MGFhYzgwMjA5Njk1ZmI5MDIifQ=="/>
  </w:docVars>
  <w:rsids>
    <w:rsidRoot w:val="039733A9"/>
    <w:rsid w:val="001A64C4"/>
    <w:rsid w:val="0023459C"/>
    <w:rsid w:val="003F417C"/>
    <w:rsid w:val="00757CDB"/>
    <w:rsid w:val="0093161D"/>
    <w:rsid w:val="00B808DE"/>
    <w:rsid w:val="00D632DE"/>
    <w:rsid w:val="00D72607"/>
    <w:rsid w:val="018D0DE1"/>
    <w:rsid w:val="0210719F"/>
    <w:rsid w:val="02344912"/>
    <w:rsid w:val="024E7CDE"/>
    <w:rsid w:val="02885DD5"/>
    <w:rsid w:val="02C8039D"/>
    <w:rsid w:val="034A3564"/>
    <w:rsid w:val="037C61D6"/>
    <w:rsid w:val="039733A9"/>
    <w:rsid w:val="03B95FF4"/>
    <w:rsid w:val="03C926DB"/>
    <w:rsid w:val="03C976B1"/>
    <w:rsid w:val="03E9585B"/>
    <w:rsid w:val="04014625"/>
    <w:rsid w:val="04206FB2"/>
    <w:rsid w:val="0433224A"/>
    <w:rsid w:val="04421D8B"/>
    <w:rsid w:val="047D2C92"/>
    <w:rsid w:val="04E12B5D"/>
    <w:rsid w:val="04EF43C3"/>
    <w:rsid w:val="05096B07"/>
    <w:rsid w:val="05321D7F"/>
    <w:rsid w:val="05451B75"/>
    <w:rsid w:val="057F4B07"/>
    <w:rsid w:val="060C558C"/>
    <w:rsid w:val="060F2843"/>
    <w:rsid w:val="067A4160"/>
    <w:rsid w:val="069A369F"/>
    <w:rsid w:val="06A967F3"/>
    <w:rsid w:val="070D3731"/>
    <w:rsid w:val="07A65A10"/>
    <w:rsid w:val="07BE5C9E"/>
    <w:rsid w:val="082544A3"/>
    <w:rsid w:val="087029BD"/>
    <w:rsid w:val="089939C6"/>
    <w:rsid w:val="08EF7AFE"/>
    <w:rsid w:val="094256C4"/>
    <w:rsid w:val="09652EA6"/>
    <w:rsid w:val="096643D8"/>
    <w:rsid w:val="0A1569B2"/>
    <w:rsid w:val="0A287A2F"/>
    <w:rsid w:val="0A434869"/>
    <w:rsid w:val="0A5C592B"/>
    <w:rsid w:val="0B3F1B96"/>
    <w:rsid w:val="0BA77F0C"/>
    <w:rsid w:val="0BA92DF2"/>
    <w:rsid w:val="0BC1013B"/>
    <w:rsid w:val="0BDE35D8"/>
    <w:rsid w:val="0C1614BE"/>
    <w:rsid w:val="0C523489"/>
    <w:rsid w:val="0C5D48E4"/>
    <w:rsid w:val="0CD67C16"/>
    <w:rsid w:val="0CE40585"/>
    <w:rsid w:val="0D5374B9"/>
    <w:rsid w:val="0DF92677"/>
    <w:rsid w:val="0E20568D"/>
    <w:rsid w:val="0E4F6ABA"/>
    <w:rsid w:val="0ED71C3B"/>
    <w:rsid w:val="0EEF53B5"/>
    <w:rsid w:val="0F040A6B"/>
    <w:rsid w:val="0F2A4211"/>
    <w:rsid w:val="0FAE6C29"/>
    <w:rsid w:val="0FEC6267"/>
    <w:rsid w:val="10412A3B"/>
    <w:rsid w:val="10452995"/>
    <w:rsid w:val="112E0E09"/>
    <w:rsid w:val="1198193E"/>
    <w:rsid w:val="119A56B6"/>
    <w:rsid w:val="11AC0AE6"/>
    <w:rsid w:val="122338FE"/>
    <w:rsid w:val="129F15CA"/>
    <w:rsid w:val="12A346A2"/>
    <w:rsid w:val="12C5481A"/>
    <w:rsid w:val="131B6383"/>
    <w:rsid w:val="13413278"/>
    <w:rsid w:val="13951039"/>
    <w:rsid w:val="14036DAA"/>
    <w:rsid w:val="14200E89"/>
    <w:rsid w:val="143B50A9"/>
    <w:rsid w:val="148473BF"/>
    <w:rsid w:val="15B8435D"/>
    <w:rsid w:val="15BD69DD"/>
    <w:rsid w:val="1649547D"/>
    <w:rsid w:val="1662251B"/>
    <w:rsid w:val="16A33364"/>
    <w:rsid w:val="17102937"/>
    <w:rsid w:val="171C1990"/>
    <w:rsid w:val="173E0E90"/>
    <w:rsid w:val="1767428D"/>
    <w:rsid w:val="17B73E93"/>
    <w:rsid w:val="18BE70B8"/>
    <w:rsid w:val="18E735ED"/>
    <w:rsid w:val="19D57752"/>
    <w:rsid w:val="1A3D40CF"/>
    <w:rsid w:val="1A473F02"/>
    <w:rsid w:val="1A7A0642"/>
    <w:rsid w:val="1A9F6A7E"/>
    <w:rsid w:val="1B6D259D"/>
    <w:rsid w:val="1B877745"/>
    <w:rsid w:val="1B8B16C6"/>
    <w:rsid w:val="1BF6459F"/>
    <w:rsid w:val="1C2C2883"/>
    <w:rsid w:val="1C615CEF"/>
    <w:rsid w:val="1CE871C8"/>
    <w:rsid w:val="1CE914FF"/>
    <w:rsid w:val="1CF620DE"/>
    <w:rsid w:val="1D1B1A39"/>
    <w:rsid w:val="1D437A6A"/>
    <w:rsid w:val="1D632E00"/>
    <w:rsid w:val="1D9C6F88"/>
    <w:rsid w:val="1DB16A76"/>
    <w:rsid w:val="1DB95116"/>
    <w:rsid w:val="1DD7245C"/>
    <w:rsid w:val="1DDF1180"/>
    <w:rsid w:val="1E0C16EA"/>
    <w:rsid w:val="1E9C300C"/>
    <w:rsid w:val="1F095F07"/>
    <w:rsid w:val="1F7D0CA5"/>
    <w:rsid w:val="1F973235"/>
    <w:rsid w:val="20036B94"/>
    <w:rsid w:val="20431522"/>
    <w:rsid w:val="206C35FA"/>
    <w:rsid w:val="20B56069"/>
    <w:rsid w:val="20F56734"/>
    <w:rsid w:val="213827F6"/>
    <w:rsid w:val="213A031C"/>
    <w:rsid w:val="213D605E"/>
    <w:rsid w:val="219062D5"/>
    <w:rsid w:val="21A97250"/>
    <w:rsid w:val="21D94F2C"/>
    <w:rsid w:val="21DF3919"/>
    <w:rsid w:val="221E4098"/>
    <w:rsid w:val="22336F96"/>
    <w:rsid w:val="22377569"/>
    <w:rsid w:val="223B2174"/>
    <w:rsid w:val="2267571C"/>
    <w:rsid w:val="22934D82"/>
    <w:rsid w:val="22DB78DD"/>
    <w:rsid w:val="243775B0"/>
    <w:rsid w:val="24621403"/>
    <w:rsid w:val="24716D68"/>
    <w:rsid w:val="249F15B2"/>
    <w:rsid w:val="25434F7D"/>
    <w:rsid w:val="258E50DA"/>
    <w:rsid w:val="25C97E3C"/>
    <w:rsid w:val="25D80573"/>
    <w:rsid w:val="262477ED"/>
    <w:rsid w:val="262836A4"/>
    <w:rsid w:val="262D044F"/>
    <w:rsid w:val="267F5D3D"/>
    <w:rsid w:val="268D0EEE"/>
    <w:rsid w:val="26EA2685"/>
    <w:rsid w:val="270A253F"/>
    <w:rsid w:val="272509B4"/>
    <w:rsid w:val="27CE5DF7"/>
    <w:rsid w:val="280343FA"/>
    <w:rsid w:val="282A4BA9"/>
    <w:rsid w:val="282B7BB5"/>
    <w:rsid w:val="285919D0"/>
    <w:rsid w:val="2903464E"/>
    <w:rsid w:val="29726ADE"/>
    <w:rsid w:val="297E4B6B"/>
    <w:rsid w:val="298C4863"/>
    <w:rsid w:val="29B57D56"/>
    <w:rsid w:val="29ED1CFF"/>
    <w:rsid w:val="2A583A99"/>
    <w:rsid w:val="2A846041"/>
    <w:rsid w:val="2A944F41"/>
    <w:rsid w:val="2AD846D6"/>
    <w:rsid w:val="2AE538F2"/>
    <w:rsid w:val="2B434271"/>
    <w:rsid w:val="2B4E0D8A"/>
    <w:rsid w:val="2B980F11"/>
    <w:rsid w:val="2BC61925"/>
    <w:rsid w:val="2C100F39"/>
    <w:rsid w:val="2C1240C1"/>
    <w:rsid w:val="2C412EA7"/>
    <w:rsid w:val="2C5A7F62"/>
    <w:rsid w:val="2C786A4B"/>
    <w:rsid w:val="2C8B73F1"/>
    <w:rsid w:val="2CAB6572"/>
    <w:rsid w:val="2D06322B"/>
    <w:rsid w:val="2D1063D5"/>
    <w:rsid w:val="2DAE1B4A"/>
    <w:rsid w:val="2DC72F38"/>
    <w:rsid w:val="2DD858BC"/>
    <w:rsid w:val="2E0308AA"/>
    <w:rsid w:val="2E177A29"/>
    <w:rsid w:val="2E4C7CD8"/>
    <w:rsid w:val="2E7F0892"/>
    <w:rsid w:val="2E982B26"/>
    <w:rsid w:val="2ED3590C"/>
    <w:rsid w:val="2EF57CFE"/>
    <w:rsid w:val="2F616630"/>
    <w:rsid w:val="2F77273B"/>
    <w:rsid w:val="30191A45"/>
    <w:rsid w:val="304A0BEF"/>
    <w:rsid w:val="308B5BDE"/>
    <w:rsid w:val="30B2761C"/>
    <w:rsid w:val="310E5321"/>
    <w:rsid w:val="313A1C72"/>
    <w:rsid w:val="31B45EC9"/>
    <w:rsid w:val="32246346"/>
    <w:rsid w:val="32285F6F"/>
    <w:rsid w:val="32311C01"/>
    <w:rsid w:val="326844D9"/>
    <w:rsid w:val="32747406"/>
    <w:rsid w:val="328E6DD8"/>
    <w:rsid w:val="32BE6D77"/>
    <w:rsid w:val="32E15811"/>
    <w:rsid w:val="32EC51EE"/>
    <w:rsid w:val="330C5891"/>
    <w:rsid w:val="333574AC"/>
    <w:rsid w:val="33596818"/>
    <w:rsid w:val="335A4F8D"/>
    <w:rsid w:val="33AB32FB"/>
    <w:rsid w:val="33AB50A9"/>
    <w:rsid w:val="33AF4B9A"/>
    <w:rsid w:val="33C42B70"/>
    <w:rsid w:val="33E02FA5"/>
    <w:rsid w:val="33E32377"/>
    <w:rsid w:val="340E6A2C"/>
    <w:rsid w:val="34411018"/>
    <w:rsid w:val="347F72C0"/>
    <w:rsid w:val="3484004D"/>
    <w:rsid w:val="3518676F"/>
    <w:rsid w:val="3522630E"/>
    <w:rsid w:val="358909F6"/>
    <w:rsid w:val="35B83942"/>
    <w:rsid w:val="35D2691D"/>
    <w:rsid w:val="360724FF"/>
    <w:rsid w:val="36252EF1"/>
    <w:rsid w:val="362A34DE"/>
    <w:rsid w:val="36752BF5"/>
    <w:rsid w:val="371D62BE"/>
    <w:rsid w:val="373D40D8"/>
    <w:rsid w:val="37441A9D"/>
    <w:rsid w:val="375F395F"/>
    <w:rsid w:val="37887BDC"/>
    <w:rsid w:val="378E4CB5"/>
    <w:rsid w:val="3791280A"/>
    <w:rsid w:val="37F46DF7"/>
    <w:rsid w:val="380F7CF3"/>
    <w:rsid w:val="381D3CC3"/>
    <w:rsid w:val="384E5182"/>
    <w:rsid w:val="385A4404"/>
    <w:rsid w:val="38E41CCD"/>
    <w:rsid w:val="39487D2A"/>
    <w:rsid w:val="395F671A"/>
    <w:rsid w:val="39A027A7"/>
    <w:rsid w:val="39EF3F42"/>
    <w:rsid w:val="39F83C57"/>
    <w:rsid w:val="3A2044C4"/>
    <w:rsid w:val="3A6B10EF"/>
    <w:rsid w:val="3AAF00C4"/>
    <w:rsid w:val="3B4007CD"/>
    <w:rsid w:val="3B840B44"/>
    <w:rsid w:val="3B936B4F"/>
    <w:rsid w:val="3B963F49"/>
    <w:rsid w:val="3BC0700E"/>
    <w:rsid w:val="3C2A7994"/>
    <w:rsid w:val="3C7D5027"/>
    <w:rsid w:val="3C82497F"/>
    <w:rsid w:val="3C9E39FD"/>
    <w:rsid w:val="3CD1792F"/>
    <w:rsid w:val="3CE07B72"/>
    <w:rsid w:val="3D0F0457"/>
    <w:rsid w:val="3D6D7491"/>
    <w:rsid w:val="3D7D4FFC"/>
    <w:rsid w:val="3DD57CCC"/>
    <w:rsid w:val="3DFD6502"/>
    <w:rsid w:val="3E331CE0"/>
    <w:rsid w:val="3E691DE9"/>
    <w:rsid w:val="3E950E30"/>
    <w:rsid w:val="3EA344AC"/>
    <w:rsid w:val="3ECD05CA"/>
    <w:rsid w:val="3F0110D6"/>
    <w:rsid w:val="3F637425"/>
    <w:rsid w:val="3FD3333E"/>
    <w:rsid w:val="3FD5617F"/>
    <w:rsid w:val="401A339B"/>
    <w:rsid w:val="40267F92"/>
    <w:rsid w:val="40BA54D6"/>
    <w:rsid w:val="40DF6392"/>
    <w:rsid w:val="40E20415"/>
    <w:rsid w:val="41314E40"/>
    <w:rsid w:val="420B59E4"/>
    <w:rsid w:val="424A2BD6"/>
    <w:rsid w:val="424C6F95"/>
    <w:rsid w:val="430F2F5F"/>
    <w:rsid w:val="43180593"/>
    <w:rsid w:val="43EE526A"/>
    <w:rsid w:val="444B6484"/>
    <w:rsid w:val="446948F1"/>
    <w:rsid w:val="453F4B2C"/>
    <w:rsid w:val="45684415"/>
    <w:rsid w:val="45AA3413"/>
    <w:rsid w:val="45BE6EBE"/>
    <w:rsid w:val="46487680"/>
    <w:rsid w:val="4672115F"/>
    <w:rsid w:val="4693193A"/>
    <w:rsid w:val="469A27D9"/>
    <w:rsid w:val="46C60825"/>
    <w:rsid w:val="46E2577B"/>
    <w:rsid w:val="47394C1E"/>
    <w:rsid w:val="474D22A8"/>
    <w:rsid w:val="474F323C"/>
    <w:rsid w:val="47812B1E"/>
    <w:rsid w:val="478F4ECF"/>
    <w:rsid w:val="47DE55F6"/>
    <w:rsid w:val="4859110F"/>
    <w:rsid w:val="48CC7A48"/>
    <w:rsid w:val="48F63343"/>
    <w:rsid w:val="491A265E"/>
    <w:rsid w:val="49B267B9"/>
    <w:rsid w:val="4A113A61"/>
    <w:rsid w:val="4A484FA8"/>
    <w:rsid w:val="4AFF322B"/>
    <w:rsid w:val="4B090BDC"/>
    <w:rsid w:val="4BA206E8"/>
    <w:rsid w:val="4BB943B0"/>
    <w:rsid w:val="4BBA66C1"/>
    <w:rsid w:val="4C161855"/>
    <w:rsid w:val="4C2B677E"/>
    <w:rsid w:val="4CB86DAA"/>
    <w:rsid w:val="4CBA63E9"/>
    <w:rsid w:val="4CC95D12"/>
    <w:rsid w:val="4CCA3F54"/>
    <w:rsid w:val="4D0B0C3B"/>
    <w:rsid w:val="4D297313"/>
    <w:rsid w:val="4D5C34C2"/>
    <w:rsid w:val="4D6D5452"/>
    <w:rsid w:val="4DE72F2C"/>
    <w:rsid w:val="4DF739FA"/>
    <w:rsid w:val="4E320449"/>
    <w:rsid w:val="4EAD211D"/>
    <w:rsid w:val="4EBF6D40"/>
    <w:rsid w:val="4F062EA2"/>
    <w:rsid w:val="4F452BC6"/>
    <w:rsid w:val="4F522697"/>
    <w:rsid w:val="4FEE5144"/>
    <w:rsid w:val="5004379F"/>
    <w:rsid w:val="504C33D6"/>
    <w:rsid w:val="505A3A22"/>
    <w:rsid w:val="50AD3DB7"/>
    <w:rsid w:val="510C31D4"/>
    <w:rsid w:val="51450494"/>
    <w:rsid w:val="51583D23"/>
    <w:rsid w:val="51630944"/>
    <w:rsid w:val="518F0FF6"/>
    <w:rsid w:val="51BB7601"/>
    <w:rsid w:val="51E41A5B"/>
    <w:rsid w:val="52C61160"/>
    <w:rsid w:val="531E0F9C"/>
    <w:rsid w:val="53353178"/>
    <w:rsid w:val="53373E0C"/>
    <w:rsid w:val="53696032"/>
    <w:rsid w:val="53E06252"/>
    <w:rsid w:val="53E126F6"/>
    <w:rsid w:val="543F11CA"/>
    <w:rsid w:val="547370C6"/>
    <w:rsid w:val="54C02294"/>
    <w:rsid w:val="552C4622"/>
    <w:rsid w:val="55591EDD"/>
    <w:rsid w:val="555D5DAC"/>
    <w:rsid w:val="55A54A12"/>
    <w:rsid w:val="55E4027B"/>
    <w:rsid w:val="56405C78"/>
    <w:rsid w:val="56CE08FE"/>
    <w:rsid w:val="570D0833"/>
    <w:rsid w:val="572F5526"/>
    <w:rsid w:val="58742ACC"/>
    <w:rsid w:val="58DB149E"/>
    <w:rsid w:val="59593A63"/>
    <w:rsid w:val="598A113A"/>
    <w:rsid w:val="598A3942"/>
    <w:rsid w:val="59A118A2"/>
    <w:rsid w:val="5A042297"/>
    <w:rsid w:val="5A4C4641"/>
    <w:rsid w:val="5AA224B3"/>
    <w:rsid w:val="5AD95861"/>
    <w:rsid w:val="5BAE65A3"/>
    <w:rsid w:val="5C6C4B26"/>
    <w:rsid w:val="5CA943D8"/>
    <w:rsid w:val="5CD86402"/>
    <w:rsid w:val="5D047455"/>
    <w:rsid w:val="5D1D5AF6"/>
    <w:rsid w:val="5D3F223B"/>
    <w:rsid w:val="5D46181B"/>
    <w:rsid w:val="5D5A797D"/>
    <w:rsid w:val="5DF12ACB"/>
    <w:rsid w:val="5E87050B"/>
    <w:rsid w:val="5E986B46"/>
    <w:rsid w:val="5EF87367"/>
    <w:rsid w:val="5F30008D"/>
    <w:rsid w:val="5F996242"/>
    <w:rsid w:val="5FB05FBE"/>
    <w:rsid w:val="5FCB56B6"/>
    <w:rsid w:val="60394C13"/>
    <w:rsid w:val="604638E0"/>
    <w:rsid w:val="61195499"/>
    <w:rsid w:val="611C15D0"/>
    <w:rsid w:val="61863D73"/>
    <w:rsid w:val="619946F7"/>
    <w:rsid w:val="61A42FB4"/>
    <w:rsid w:val="61F40BD2"/>
    <w:rsid w:val="62370CCE"/>
    <w:rsid w:val="62847D6F"/>
    <w:rsid w:val="62AF39BF"/>
    <w:rsid w:val="62D11B87"/>
    <w:rsid w:val="62F4175F"/>
    <w:rsid w:val="63100901"/>
    <w:rsid w:val="636F7BF7"/>
    <w:rsid w:val="63716AA7"/>
    <w:rsid w:val="637565D4"/>
    <w:rsid w:val="63890D2F"/>
    <w:rsid w:val="639C2195"/>
    <w:rsid w:val="63FF760E"/>
    <w:rsid w:val="649273AB"/>
    <w:rsid w:val="64A84B6A"/>
    <w:rsid w:val="64D72513"/>
    <w:rsid w:val="650D3B87"/>
    <w:rsid w:val="654C3747"/>
    <w:rsid w:val="65FB3F19"/>
    <w:rsid w:val="6742376D"/>
    <w:rsid w:val="675C4FE0"/>
    <w:rsid w:val="6784366C"/>
    <w:rsid w:val="678F3DBF"/>
    <w:rsid w:val="67B57B22"/>
    <w:rsid w:val="68021003"/>
    <w:rsid w:val="685E5C6B"/>
    <w:rsid w:val="687076B2"/>
    <w:rsid w:val="68EA39A3"/>
    <w:rsid w:val="68F62348"/>
    <w:rsid w:val="68FC18AC"/>
    <w:rsid w:val="69503AB2"/>
    <w:rsid w:val="695E4D4C"/>
    <w:rsid w:val="696C43B8"/>
    <w:rsid w:val="69EC5ECF"/>
    <w:rsid w:val="6B483A74"/>
    <w:rsid w:val="6B7A4210"/>
    <w:rsid w:val="6B807383"/>
    <w:rsid w:val="6C7C0FBC"/>
    <w:rsid w:val="6C871509"/>
    <w:rsid w:val="6C9411BA"/>
    <w:rsid w:val="6CA4326F"/>
    <w:rsid w:val="6CB95B66"/>
    <w:rsid w:val="6D0B213A"/>
    <w:rsid w:val="6D437B25"/>
    <w:rsid w:val="6D541297"/>
    <w:rsid w:val="6DC41BAD"/>
    <w:rsid w:val="6DDD441D"/>
    <w:rsid w:val="6E064460"/>
    <w:rsid w:val="6E3A2A80"/>
    <w:rsid w:val="6E3B584D"/>
    <w:rsid w:val="6E535B46"/>
    <w:rsid w:val="6E7979EB"/>
    <w:rsid w:val="6E87425F"/>
    <w:rsid w:val="6E8977F9"/>
    <w:rsid w:val="6E9D4E3D"/>
    <w:rsid w:val="6F1E33D4"/>
    <w:rsid w:val="6F40256E"/>
    <w:rsid w:val="6F6C5073"/>
    <w:rsid w:val="6FBE7F9A"/>
    <w:rsid w:val="6FC52A74"/>
    <w:rsid w:val="700C2F42"/>
    <w:rsid w:val="7074625E"/>
    <w:rsid w:val="70D07922"/>
    <w:rsid w:val="70F72F1A"/>
    <w:rsid w:val="7104137A"/>
    <w:rsid w:val="711C268D"/>
    <w:rsid w:val="711F23A8"/>
    <w:rsid w:val="71202F6F"/>
    <w:rsid w:val="714D016C"/>
    <w:rsid w:val="71867AD2"/>
    <w:rsid w:val="71992819"/>
    <w:rsid w:val="71B132B0"/>
    <w:rsid w:val="72016087"/>
    <w:rsid w:val="72B373F2"/>
    <w:rsid w:val="736A5E0C"/>
    <w:rsid w:val="74074063"/>
    <w:rsid w:val="74865F5B"/>
    <w:rsid w:val="74902720"/>
    <w:rsid w:val="74D53759"/>
    <w:rsid w:val="74D8065D"/>
    <w:rsid w:val="74E016AE"/>
    <w:rsid w:val="74E34104"/>
    <w:rsid w:val="74EC0AA3"/>
    <w:rsid w:val="74F748F8"/>
    <w:rsid w:val="75174CB8"/>
    <w:rsid w:val="752E10BB"/>
    <w:rsid w:val="755E374E"/>
    <w:rsid w:val="760A34A2"/>
    <w:rsid w:val="76146555"/>
    <w:rsid w:val="76276C73"/>
    <w:rsid w:val="76865D7C"/>
    <w:rsid w:val="76D8308D"/>
    <w:rsid w:val="76DB525D"/>
    <w:rsid w:val="77495D38"/>
    <w:rsid w:val="77B96132"/>
    <w:rsid w:val="77F81D84"/>
    <w:rsid w:val="78801BFB"/>
    <w:rsid w:val="788D434B"/>
    <w:rsid w:val="794F0745"/>
    <w:rsid w:val="79A656C4"/>
    <w:rsid w:val="79E9AE4C"/>
    <w:rsid w:val="7A014E87"/>
    <w:rsid w:val="7A37631C"/>
    <w:rsid w:val="7A460C55"/>
    <w:rsid w:val="7A861051"/>
    <w:rsid w:val="7AB15272"/>
    <w:rsid w:val="7AE52708"/>
    <w:rsid w:val="7B134D28"/>
    <w:rsid w:val="7B3902C3"/>
    <w:rsid w:val="7B497C36"/>
    <w:rsid w:val="7B6D3CE4"/>
    <w:rsid w:val="7BE40725"/>
    <w:rsid w:val="7BF21F72"/>
    <w:rsid w:val="7C0C2D17"/>
    <w:rsid w:val="7C9D46F4"/>
    <w:rsid w:val="7CAD6D69"/>
    <w:rsid w:val="7CC06A9D"/>
    <w:rsid w:val="7D900E35"/>
    <w:rsid w:val="7E386B07"/>
    <w:rsid w:val="7E423923"/>
    <w:rsid w:val="7E4F632A"/>
    <w:rsid w:val="7E6478FC"/>
    <w:rsid w:val="7E81225C"/>
    <w:rsid w:val="7E9D6015"/>
    <w:rsid w:val="7F3B335D"/>
    <w:rsid w:val="7F4B1427"/>
    <w:rsid w:val="7F7D3A93"/>
    <w:rsid w:val="7FA52290"/>
    <w:rsid w:val="7FB02F41"/>
    <w:rsid w:val="7FF0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hint="eastAsia"/>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before="120"/>
      <w:ind w:firstLine="420" w:firstLineChars="100"/>
    </w:pPr>
    <w:rPr>
      <w:rFonts w:ascii="Times New Roman" w:hAnsi="Times New Roman"/>
      <w:kern w:val="0"/>
      <w:sz w:val="20"/>
      <w:lang w:eastAsia="en-US"/>
    </w:rPr>
  </w:style>
  <w:style w:type="paragraph" w:styleId="3">
    <w:name w:val="Body Text"/>
    <w:basedOn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课题---正文F"/>
    <w:basedOn w:val="1"/>
    <w:qFormat/>
    <w:uiPriority w:val="0"/>
    <w:pPr>
      <w:adjustRightInd w:val="0"/>
      <w:snapToGrid w:val="0"/>
      <w:spacing w:line="400" w:lineRule="exact"/>
      <w:ind w:firstLine="200" w:firstLineChars="200"/>
      <w:textAlignment w:val="baseline"/>
    </w:pPr>
    <w:rPr>
      <w:rFonts w:ascii="宋体" w:hAnsi="宋体" w:eastAsia="仿宋"/>
      <w:kern w:val="0"/>
      <w:sz w:val="28"/>
      <w:szCs w:val="21"/>
    </w:rPr>
  </w:style>
  <w:style w:type="paragraph" w:customStyle="1" w:styleId="15">
    <w:name w:val="无列表1"/>
    <w:semiHidden/>
    <w:qFormat/>
    <w:uiPriority w:val="0"/>
    <w:rPr>
      <w:rFonts w:ascii="Times New Roman" w:hAnsi="Times New Roman" w:eastAsia="宋体" w:cs="Times New Roman"/>
      <w:sz w:val="21"/>
      <w:szCs w:val="22"/>
      <w:lang w:val="en-US" w:eastAsia="zh-CN" w:bidi="ar-SA"/>
    </w:rPr>
  </w:style>
  <w:style w:type="paragraph" w:customStyle="1" w:styleId="16">
    <w:name w:val="Table Paragraph"/>
    <w:basedOn w:val="1"/>
    <w:qFormat/>
    <w:uiPriority w:val="1"/>
  </w:style>
  <w:style w:type="table" w:customStyle="1" w:styleId="17">
    <w:name w:val="Table Normal"/>
    <w:unhideWhenUsed/>
    <w:qFormat/>
    <w:uiPriority w:val="0"/>
    <w:tblPr>
      <w:tblCellMar>
        <w:top w:w="0" w:type="dxa"/>
        <w:left w:w="0" w:type="dxa"/>
        <w:bottom w:w="0" w:type="dxa"/>
        <w:right w:w="0" w:type="dxa"/>
      </w:tblCellMar>
    </w:tblPr>
  </w:style>
  <w:style w:type="paragraph" w:styleId="18">
    <w:name w:val="List Paragraph"/>
    <w:basedOn w:val="1"/>
    <w:qFormat/>
    <w:uiPriority w:val="1"/>
    <w:pPr>
      <w:ind w:left="100" w:firstLine="439"/>
    </w:pPr>
  </w:style>
  <w:style w:type="paragraph" w:customStyle="1" w:styleId="19">
    <w:name w:val="section1"/>
    <w:basedOn w:val="1"/>
    <w:qFormat/>
    <w:uiPriority w:val="0"/>
    <w:pPr>
      <w:widowControl/>
      <w:spacing w:line="45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21160</Words>
  <Characters>22326</Characters>
  <Lines>203</Lines>
  <Paragraphs>57</Paragraphs>
  <TotalTime>62</TotalTime>
  <ScaleCrop>false</ScaleCrop>
  <LinksUpToDate>false</LinksUpToDate>
  <CharactersWithSpaces>23837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2023-04-19T19:01:00Z</dcterms:created>
  <dc:creator>云海; 罗海云</dc:creator>
  <cp:lastModifiedBy>BQBQ®总代－D婷</cp:lastModifiedBy>
  <cp:lastPrinted>2023-04-25T15:17:00Z</cp:lastPrinted>
  <dcterms:modified xsi:type="dcterms:W3CDTF">2023-06-15T01:22:05Z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643A0D8C7B0F42898B26493DA753626D</vt:lpwstr>
  </property>
</Properties>
</file>