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黑体_GBK" w:eastAsia="方正黑体_GBK"/>
          <w:sz w:val="52"/>
          <w:szCs w:val="52"/>
        </w:rPr>
      </w:pPr>
      <w:r>
        <w:rPr>
          <w:rFonts w:ascii="方正舒体" w:hAnsi="宋体" w:eastAsia="方正舒体"/>
          <w:b/>
          <w:sz w:val="72"/>
        </w:rPr>
        <w:drawing>
          <wp:inline distT="0" distB="0" distL="114300" distR="114300">
            <wp:extent cx="3700145" cy="2295525"/>
            <wp:effectExtent l="0" t="0" r="14605" b="9525"/>
            <wp:docPr id="1" name="图片 1" descr="附件3标志与中英文校名标准字体组合（塔式）效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附件3标志与中英文校名标准字体组合（塔式）效果"/>
                    <pic:cNvPicPr>
                      <a:picLocks noChangeAspect="1"/>
                    </pic:cNvPicPr>
                  </pic:nvPicPr>
                  <pic:blipFill>
                    <a:blip r:embed="rId4"/>
                    <a:srcRect l="8682" t="18433" r="8316" b="10939"/>
                    <a:stretch>
                      <a:fillRect/>
                    </a:stretch>
                  </pic:blipFill>
                  <pic:spPr>
                    <a:xfrm>
                      <a:off x="0" y="0"/>
                      <a:ext cx="3700145" cy="2295525"/>
                    </a:xfrm>
                    <a:prstGeom prst="rect">
                      <a:avLst/>
                    </a:prstGeom>
                    <a:noFill/>
                    <a:ln w="9525">
                      <a:noFill/>
                    </a:ln>
                  </pic:spPr>
                </pic:pic>
              </a:graphicData>
            </a:graphic>
          </wp:inline>
        </w:drawing>
      </w:r>
    </w:p>
    <w:p>
      <w:pPr>
        <w:jc w:val="left"/>
        <w:rPr>
          <w:rFonts w:ascii="微软雅黑" w:hAnsi="微软雅黑" w:eastAsia="微软雅黑" w:cs="微软雅黑"/>
          <w:sz w:val="52"/>
          <w:szCs w:val="52"/>
        </w:rPr>
      </w:pPr>
    </w:p>
    <w:p>
      <w:pPr>
        <w:jc w:val="center"/>
        <w:rPr>
          <w:rFonts w:ascii="微软雅黑" w:hAnsi="微软雅黑" w:eastAsia="微软雅黑" w:cs="微软雅黑"/>
          <w:b/>
          <w:bCs/>
          <w:sz w:val="52"/>
          <w:szCs w:val="52"/>
        </w:rPr>
      </w:pPr>
      <w:r>
        <w:rPr>
          <w:rFonts w:hint="eastAsia" w:ascii="微软雅黑" w:hAnsi="微软雅黑" w:eastAsia="微软雅黑" w:cs="微软雅黑"/>
          <w:b/>
          <w:bCs/>
          <w:sz w:val="52"/>
          <w:szCs w:val="52"/>
        </w:rPr>
        <w:t>广告艺术设计专业人才培养方案</w:t>
      </w:r>
    </w:p>
    <w:p>
      <w:pPr>
        <w:spacing w:line="360" w:lineRule="auto"/>
        <w:jc w:val="center"/>
        <w:rPr>
          <w:rFonts w:ascii="仿宋_GB2312" w:hAnsi="宋体" w:eastAsia="仿宋_GB2312"/>
          <w:color w:val="000000"/>
          <w:sz w:val="32"/>
          <w:szCs w:val="32"/>
        </w:rPr>
      </w:pPr>
    </w:p>
    <w:p>
      <w:pPr>
        <w:spacing w:line="360" w:lineRule="auto"/>
        <w:jc w:val="center"/>
        <w:rPr>
          <w:rFonts w:ascii="仿宋_GB2312" w:hAnsi="宋体" w:eastAsia="仿宋_GB2312"/>
          <w:color w:val="000000"/>
          <w:sz w:val="32"/>
          <w:szCs w:val="32"/>
        </w:rPr>
      </w:pPr>
    </w:p>
    <w:p>
      <w:pPr>
        <w:spacing w:line="360" w:lineRule="auto"/>
        <w:jc w:val="center"/>
        <w:rPr>
          <w:rFonts w:ascii="仿宋_GB2312" w:hAnsi="宋体" w:eastAsia="仿宋_GB2312"/>
          <w:color w:val="000000"/>
          <w:sz w:val="32"/>
          <w:szCs w:val="32"/>
        </w:rPr>
      </w:pPr>
    </w:p>
    <w:p>
      <w:pPr>
        <w:spacing w:line="360" w:lineRule="auto"/>
        <w:jc w:val="center"/>
        <w:rPr>
          <w:rFonts w:ascii="仿宋_GB2312" w:hAnsi="宋体" w:eastAsia="仿宋_GB2312"/>
          <w:color w:val="000000"/>
          <w:sz w:val="32"/>
          <w:szCs w:val="32"/>
        </w:rPr>
      </w:pPr>
    </w:p>
    <w:p>
      <w:pPr>
        <w:spacing w:line="360" w:lineRule="auto"/>
        <w:jc w:val="center"/>
        <w:rPr>
          <w:rFonts w:ascii="仿宋_GB2312" w:hAnsi="宋体" w:eastAsia="仿宋_GB2312"/>
          <w:color w:val="000000"/>
          <w:sz w:val="32"/>
          <w:szCs w:val="32"/>
        </w:rPr>
      </w:pPr>
    </w:p>
    <w:p>
      <w:pPr>
        <w:spacing w:line="360" w:lineRule="auto"/>
        <w:jc w:val="center"/>
        <w:rPr>
          <w:rFonts w:ascii="仿宋_GB2312" w:hAnsi="宋体" w:eastAsia="仿宋_GB2312"/>
          <w:color w:val="000000"/>
          <w:sz w:val="32"/>
          <w:szCs w:val="32"/>
        </w:rPr>
      </w:pPr>
    </w:p>
    <w:p>
      <w:pPr>
        <w:spacing w:line="360" w:lineRule="auto"/>
        <w:jc w:val="center"/>
        <w:rPr>
          <w:rFonts w:ascii="仿宋_GB2312" w:hAnsi="宋体" w:eastAsia="仿宋_GB2312"/>
          <w:color w:val="000000"/>
          <w:sz w:val="32"/>
          <w:szCs w:val="32"/>
        </w:rPr>
      </w:pPr>
    </w:p>
    <w:p>
      <w:pPr>
        <w:spacing w:line="360" w:lineRule="auto"/>
        <w:jc w:val="center"/>
        <w:rPr>
          <w:rFonts w:ascii="仿宋_GB2312" w:hAnsi="宋体" w:eastAsia="仿宋_GB2312"/>
          <w:color w:val="000000"/>
          <w:sz w:val="32"/>
          <w:szCs w:val="32"/>
        </w:rPr>
      </w:pPr>
    </w:p>
    <w:p>
      <w:pPr>
        <w:spacing w:line="360" w:lineRule="auto"/>
        <w:ind w:left="1575" w:leftChars="750"/>
        <w:jc w:val="left"/>
        <w:rPr>
          <w:rFonts w:ascii="微软雅黑" w:hAnsi="微软雅黑" w:eastAsia="微软雅黑" w:cs="微软雅黑"/>
          <w:sz w:val="32"/>
          <w:szCs w:val="32"/>
        </w:rPr>
      </w:pPr>
      <w:r>
        <w:rPr>
          <w:rFonts w:hint="eastAsia" w:ascii="微软雅黑" w:hAnsi="微软雅黑" w:eastAsia="微软雅黑" w:cs="微软雅黑"/>
          <w:sz w:val="32"/>
          <w:szCs w:val="32"/>
        </w:rPr>
        <w:t>专业代码：550113</w:t>
      </w:r>
    </w:p>
    <w:p>
      <w:pPr>
        <w:spacing w:line="360" w:lineRule="auto"/>
        <w:ind w:left="1575" w:leftChars="750"/>
        <w:jc w:val="left"/>
        <w:rPr>
          <w:rFonts w:ascii="微软雅黑" w:hAnsi="微软雅黑" w:eastAsia="微软雅黑" w:cs="微软雅黑"/>
          <w:sz w:val="32"/>
          <w:szCs w:val="32"/>
        </w:rPr>
      </w:pPr>
      <w:r>
        <w:rPr>
          <w:rFonts w:hint="eastAsia" w:ascii="微软雅黑" w:hAnsi="微软雅黑" w:eastAsia="微软雅黑" w:cs="微软雅黑"/>
          <w:sz w:val="32"/>
          <w:szCs w:val="32"/>
        </w:rPr>
        <w:t>适用年级(学制)： 202</w:t>
      </w:r>
      <w:r>
        <w:rPr>
          <w:rFonts w:ascii="微软雅黑" w:hAnsi="微软雅黑" w:eastAsia="微软雅黑" w:cs="微软雅黑"/>
          <w:sz w:val="32"/>
          <w:szCs w:val="32"/>
        </w:rPr>
        <w:t>2</w:t>
      </w:r>
      <w:r>
        <w:rPr>
          <w:rFonts w:hint="eastAsia" w:ascii="微软雅黑" w:hAnsi="微软雅黑" w:eastAsia="微软雅黑" w:cs="微软雅黑"/>
          <w:sz w:val="32"/>
          <w:szCs w:val="32"/>
        </w:rPr>
        <w:t>级(三年制)</w:t>
      </w:r>
    </w:p>
    <w:p>
      <w:pPr>
        <w:spacing w:line="360" w:lineRule="auto"/>
        <w:ind w:left="1575" w:leftChars="750"/>
        <w:jc w:val="left"/>
        <w:rPr>
          <w:rFonts w:ascii="微软雅黑" w:hAnsi="微软雅黑" w:eastAsia="微软雅黑" w:cs="微软雅黑"/>
          <w:sz w:val="32"/>
          <w:szCs w:val="32"/>
        </w:rPr>
      </w:pPr>
      <w:r>
        <w:rPr>
          <w:rFonts w:hint="eastAsia" w:ascii="微软雅黑" w:hAnsi="微软雅黑" w:eastAsia="微软雅黑" w:cs="微软雅黑"/>
          <w:sz w:val="32"/>
          <w:szCs w:val="32"/>
        </w:rPr>
        <w:t xml:space="preserve">专业负责人：韩 </w:t>
      </w:r>
      <w:r>
        <w:rPr>
          <w:rFonts w:ascii="微软雅黑" w:hAnsi="微软雅黑" w:eastAsia="微软雅黑" w:cs="微软雅黑"/>
          <w:sz w:val="32"/>
          <w:szCs w:val="32"/>
        </w:rPr>
        <w:t xml:space="preserve"> </w:t>
      </w:r>
      <w:r>
        <w:rPr>
          <w:rFonts w:hint="eastAsia" w:ascii="微软雅黑" w:hAnsi="微软雅黑" w:eastAsia="微软雅黑" w:cs="微软雅黑"/>
          <w:sz w:val="32"/>
          <w:szCs w:val="32"/>
        </w:rPr>
        <w:t>奕</w:t>
      </w:r>
    </w:p>
    <w:p>
      <w:pPr>
        <w:spacing w:line="360" w:lineRule="auto"/>
        <w:ind w:left="1575" w:leftChars="750"/>
        <w:jc w:val="left"/>
        <w:rPr>
          <w:rFonts w:ascii="微软雅黑" w:hAnsi="微软雅黑" w:eastAsia="微软雅黑" w:cs="微软雅黑"/>
          <w:sz w:val="32"/>
          <w:szCs w:val="32"/>
        </w:rPr>
      </w:pPr>
      <w:r>
        <w:rPr>
          <w:rFonts w:hint="eastAsia" w:ascii="微软雅黑" w:hAnsi="微软雅黑" w:eastAsia="微软雅黑" w:cs="微软雅黑"/>
          <w:sz w:val="32"/>
          <w:szCs w:val="32"/>
        </w:rPr>
        <w:t>制订时间：202</w:t>
      </w:r>
      <w:r>
        <w:rPr>
          <w:rFonts w:ascii="微软雅黑" w:hAnsi="微软雅黑" w:eastAsia="微软雅黑" w:cs="微软雅黑"/>
          <w:sz w:val="32"/>
          <w:szCs w:val="32"/>
        </w:rPr>
        <w:t>2</w:t>
      </w:r>
      <w:r>
        <w:rPr>
          <w:rFonts w:hint="eastAsia" w:ascii="微软雅黑" w:hAnsi="微软雅黑" w:eastAsia="微软雅黑" w:cs="微软雅黑"/>
          <w:sz w:val="32"/>
          <w:szCs w:val="32"/>
        </w:rPr>
        <w:t>年</w:t>
      </w:r>
      <w:r>
        <w:rPr>
          <w:rFonts w:ascii="微软雅黑" w:hAnsi="微软雅黑" w:eastAsia="微软雅黑" w:cs="微软雅黑"/>
          <w:sz w:val="32"/>
          <w:szCs w:val="32"/>
        </w:rPr>
        <w:t>3</w:t>
      </w:r>
      <w:r>
        <w:rPr>
          <w:rFonts w:hint="eastAsia" w:ascii="微软雅黑" w:hAnsi="微软雅黑" w:eastAsia="微软雅黑" w:cs="微软雅黑"/>
          <w:sz w:val="32"/>
          <w:szCs w:val="32"/>
        </w:rPr>
        <w:t>月</w:t>
      </w:r>
      <w:r>
        <w:rPr>
          <w:rFonts w:ascii="微软雅黑" w:hAnsi="微软雅黑" w:eastAsia="微软雅黑" w:cs="微软雅黑"/>
          <w:sz w:val="32"/>
          <w:szCs w:val="32"/>
        </w:rPr>
        <w:t>10</w:t>
      </w:r>
      <w:r>
        <w:rPr>
          <w:rFonts w:hint="eastAsia" w:ascii="微软雅黑" w:hAnsi="微软雅黑" w:eastAsia="微软雅黑" w:cs="微软雅黑"/>
          <w:sz w:val="32"/>
          <w:szCs w:val="32"/>
        </w:rPr>
        <w:t>日</w:t>
      </w:r>
    </w:p>
    <w:p>
      <w:pPr>
        <w:spacing w:line="360" w:lineRule="auto"/>
        <w:ind w:firstLine="3289" w:firstLineChars="1028"/>
        <w:rPr>
          <w:rFonts w:ascii="仿宋_GB2312" w:eastAsia="仿宋_GB2312"/>
          <w:sz w:val="32"/>
          <w:szCs w:val="32"/>
        </w:rPr>
      </w:pPr>
    </w:p>
    <w:p>
      <w:pPr>
        <w:pStyle w:val="30"/>
        <w:rPr>
          <w:b/>
        </w:rPr>
      </w:pPr>
      <w:bookmarkStart w:id="0" w:name="_Toc354169510"/>
      <w:bookmarkStart w:id="1" w:name="_Toc14301406"/>
      <w:r>
        <w:t>一、</w:t>
      </w:r>
      <w:bookmarkEnd w:id="0"/>
      <w:r>
        <w:t>专业名称与代码</w:t>
      </w:r>
      <w:bookmarkEnd w:id="1"/>
    </w:p>
    <w:p>
      <w:pPr>
        <w:pStyle w:val="32"/>
      </w:pPr>
      <w:r>
        <w:rPr>
          <w:rFonts w:hint="eastAsia"/>
        </w:rPr>
        <w:t>(一)专业名称：广告艺术设计专业</w:t>
      </w:r>
    </w:p>
    <w:p>
      <w:pPr>
        <w:pStyle w:val="32"/>
      </w:pPr>
      <w:r>
        <w:rPr>
          <w:rFonts w:hint="eastAsia"/>
        </w:rPr>
        <w:t>(二)专业代码：550113</w:t>
      </w:r>
    </w:p>
    <w:p>
      <w:pPr>
        <w:pStyle w:val="30"/>
        <w:rPr>
          <w:b/>
        </w:rPr>
      </w:pPr>
      <w:bookmarkStart w:id="2" w:name="_Toc14301407"/>
      <w:r>
        <w:t>二、入学要求</w:t>
      </w:r>
      <w:bookmarkEnd w:id="2"/>
    </w:p>
    <w:p>
      <w:pPr>
        <w:pStyle w:val="29"/>
        <w:rPr>
          <w:b/>
        </w:rPr>
      </w:pPr>
      <w:bookmarkStart w:id="3" w:name="_Toc14301408"/>
      <w:r>
        <w:rPr>
          <w:rFonts w:hint="eastAsia"/>
        </w:rPr>
        <w:t>普通高级中学毕业、中等职业学校毕业或具备同等学力</w:t>
      </w:r>
    </w:p>
    <w:p>
      <w:pPr>
        <w:pStyle w:val="30"/>
        <w:rPr>
          <w:b/>
        </w:rPr>
      </w:pPr>
      <w:r>
        <w:t>三、修业年限</w:t>
      </w:r>
      <w:bookmarkEnd w:id="3"/>
    </w:p>
    <w:p>
      <w:pPr>
        <w:pStyle w:val="29"/>
      </w:pPr>
      <w:r>
        <w:rPr>
          <w:rFonts w:hint="eastAsia"/>
        </w:rPr>
        <w:t>标准学制：三年（2+1）</w:t>
      </w:r>
    </w:p>
    <w:p>
      <w:pPr>
        <w:pStyle w:val="30"/>
        <w:rPr>
          <w:b/>
        </w:rPr>
      </w:pPr>
      <w:bookmarkStart w:id="4" w:name="_Toc14301409"/>
      <w:r>
        <w:t>四、职业面向</w:t>
      </w:r>
      <w:bookmarkEnd w:id="4"/>
    </w:p>
    <w:p>
      <w:pPr>
        <w:spacing w:line="380" w:lineRule="exact"/>
        <w:ind w:firstLine="361" w:firstLineChars="200"/>
        <w:jc w:val="center"/>
        <w:rPr>
          <w:sz w:val="18"/>
          <w:szCs w:val="18"/>
        </w:rPr>
      </w:pPr>
      <w:r>
        <w:rPr>
          <w:rFonts w:hint="eastAsia"/>
          <w:b/>
          <w:sz w:val="18"/>
          <w:szCs w:val="18"/>
        </w:rPr>
        <w:t>表</w:t>
      </w:r>
      <w:r>
        <w:rPr>
          <w:rFonts w:hint="eastAsia" w:ascii="宋体" w:hAnsi="宋体"/>
          <w:b/>
          <w:sz w:val="18"/>
          <w:szCs w:val="18"/>
        </w:rPr>
        <w:t>4-1 广告艺术设计专业</w:t>
      </w:r>
      <w:r>
        <w:rPr>
          <w:rFonts w:hint="eastAsia"/>
          <w:b/>
          <w:sz w:val="18"/>
          <w:szCs w:val="18"/>
        </w:rPr>
        <w:t>职业面向表</w:t>
      </w:r>
    </w:p>
    <w:tbl>
      <w:tblPr>
        <w:tblStyle w:val="10"/>
        <w:tblW w:w="87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883"/>
        <w:gridCol w:w="1181"/>
        <w:gridCol w:w="1040"/>
        <w:gridCol w:w="1417"/>
        <w:gridCol w:w="2268"/>
        <w:gridCol w:w="19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363" w:hRule="atLeast"/>
          <w:jc w:val="center"/>
        </w:trPr>
        <w:tc>
          <w:tcPr>
            <w:tcW w:w="883" w:type="dxa"/>
            <w:tcBorders>
              <w:tl2br w:val="nil"/>
              <w:tr2bl w:val="nil"/>
            </w:tcBorders>
            <w:vAlign w:val="center"/>
          </w:tcPr>
          <w:p>
            <w:pPr>
              <w:spacing w:line="260" w:lineRule="exact"/>
              <w:jc w:val="center"/>
              <w:rPr>
                <w:rFonts w:ascii="仿宋_GB2312" w:hAnsi="宋体" w:eastAsia="仿宋_GB2312" w:cs="宋体"/>
                <w:b/>
                <w:bCs/>
                <w:szCs w:val="21"/>
              </w:rPr>
            </w:pPr>
            <w:r>
              <w:rPr>
                <w:rFonts w:hint="eastAsia" w:ascii="仿宋_GB2312" w:hAnsi="宋体" w:eastAsia="仿宋_GB2312" w:cs="宋体"/>
                <w:b/>
                <w:bCs/>
                <w:szCs w:val="21"/>
              </w:rPr>
              <w:t>所属专业大类</w:t>
            </w:r>
          </w:p>
        </w:tc>
        <w:tc>
          <w:tcPr>
            <w:tcW w:w="1181" w:type="dxa"/>
            <w:tcBorders>
              <w:tl2br w:val="nil"/>
              <w:tr2bl w:val="nil"/>
            </w:tcBorders>
            <w:vAlign w:val="center"/>
          </w:tcPr>
          <w:p>
            <w:pPr>
              <w:spacing w:line="260" w:lineRule="exact"/>
              <w:jc w:val="center"/>
              <w:rPr>
                <w:rFonts w:ascii="仿宋_GB2312" w:hAnsi="宋体" w:eastAsia="仿宋_GB2312" w:cs="宋体"/>
                <w:b/>
                <w:bCs/>
                <w:szCs w:val="21"/>
              </w:rPr>
            </w:pPr>
            <w:r>
              <w:rPr>
                <w:rFonts w:hint="eastAsia" w:ascii="仿宋_GB2312" w:hAnsi="宋体" w:eastAsia="仿宋_GB2312" w:cs="宋体"/>
                <w:b/>
                <w:bCs/>
                <w:szCs w:val="21"/>
              </w:rPr>
              <w:t>所属专业类</w:t>
            </w:r>
          </w:p>
        </w:tc>
        <w:tc>
          <w:tcPr>
            <w:tcW w:w="1040" w:type="dxa"/>
            <w:tcBorders>
              <w:tl2br w:val="nil"/>
              <w:tr2bl w:val="nil"/>
            </w:tcBorders>
            <w:vAlign w:val="center"/>
          </w:tcPr>
          <w:p>
            <w:pPr>
              <w:spacing w:line="260" w:lineRule="exact"/>
              <w:jc w:val="center"/>
              <w:rPr>
                <w:rFonts w:ascii="仿宋_GB2312" w:hAnsi="宋体" w:eastAsia="仿宋_GB2312" w:cs="宋体"/>
                <w:b/>
                <w:bCs/>
                <w:szCs w:val="21"/>
              </w:rPr>
            </w:pPr>
            <w:r>
              <w:rPr>
                <w:rFonts w:hint="eastAsia" w:ascii="仿宋_GB2312" w:hAnsi="宋体" w:eastAsia="仿宋_GB2312" w:cs="宋体"/>
                <w:b/>
                <w:bCs/>
                <w:szCs w:val="21"/>
              </w:rPr>
              <w:t>对应行业</w:t>
            </w:r>
          </w:p>
        </w:tc>
        <w:tc>
          <w:tcPr>
            <w:tcW w:w="1417" w:type="dxa"/>
            <w:tcBorders>
              <w:tl2br w:val="nil"/>
              <w:tr2bl w:val="nil"/>
            </w:tcBorders>
            <w:vAlign w:val="center"/>
          </w:tcPr>
          <w:p>
            <w:pPr>
              <w:spacing w:line="260" w:lineRule="exact"/>
              <w:jc w:val="center"/>
              <w:rPr>
                <w:rFonts w:ascii="仿宋_GB2312" w:hAnsi="宋体" w:eastAsia="仿宋_GB2312" w:cs="宋体"/>
                <w:b/>
                <w:bCs/>
                <w:szCs w:val="21"/>
              </w:rPr>
            </w:pPr>
            <w:r>
              <w:rPr>
                <w:rFonts w:hint="eastAsia" w:ascii="仿宋_GB2312" w:hAnsi="宋体" w:eastAsia="仿宋_GB2312" w:cs="宋体"/>
                <w:b/>
                <w:bCs/>
                <w:szCs w:val="21"/>
              </w:rPr>
              <w:t>主要职业类别</w:t>
            </w:r>
          </w:p>
        </w:tc>
        <w:tc>
          <w:tcPr>
            <w:tcW w:w="2268" w:type="dxa"/>
            <w:tcBorders>
              <w:tl2br w:val="nil"/>
              <w:tr2bl w:val="nil"/>
            </w:tcBorders>
            <w:vAlign w:val="center"/>
          </w:tcPr>
          <w:p>
            <w:pPr>
              <w:spacing w:line="260" w:lineRule="exact"/>
              <w:jc w:val="center"/>
              <w:rPr>
                <w:rFonts w:ascii="仿宋_GB2312" w:hAnsi="宋体" w:eastAsia="仿宋_GB2312" w:cs="宋体"/>
                <w:b/>
                <w:bCs/>
                <w:szCs w:val="21"/>
              </w:rPr>
            </w:pPr>
            <w:r>
              <w:rPr>
                <w:rFonts w:hint="eastAsia" w:ascii="仿宋_GB2312" w:hAnsi="宋体" w:eastAsia="仿宋_GB2312" w:cs="宋体"/>
                <w:b/>
                <w:bCs/>
                <w:szCs w:val="21"/>
              </w:rPr>
              <w:t>主要岗位类别</w:t>
            </w:r>
          </w:p>
          <w:p>
            <w:pPr>
              <w:spacing w:line="260" w:lineRule="exact"/>
              <w:jc w:val="center"/>
              <w:rPr>
                <w:rFonts w:ascii="仿宋_GB2312" w:hAnsi="宋体" w:eastAsia="仿宋_GB2312" w:cs="宋体"/>
                <w:b/>
                <w:bCs/>
                <w:szCs w:val="21"/>
              </w:rPr>
            </w:pPr>
            <w:r>
              <w:rPr>
                <w:rFonts w:hint="eastAsia" w:ascii="仿宋_GB2312" w:hAnsi="宋体" w:eastAsia="仿宋_GB2312" w:cs="宋体"/>
                <w:b/>
                <w:bCs/>
                <w:szCs w:val="21"/>
              </w:rPr>
              <w:t>(或技术领域)</w:t>
            </w:r>
          </w:p>
        </w:tc>
        <w:tc>
          <w:tcPr>
            <w:tcW w:w="1985" w:type="dxa"/>
            <w:tcBorders>
              <w:tl2br w:val="nil"/>
              <w:tr2bl w:val="nil"/>
            </w:tcBorders>
            <w:vAlign w:val="center"/>
          </w:tcPr>
          <w:p>
            <w:pPr>
              <w:spacing w:line="260" w:lineRule="exact"/>
              <w:jc w:val="center"/>
              <w:rPr>
                <w:rFonts w:ascii="仿宋_GB2312" w:hAnsi="宋体" w:eastAsia="仿宋_GB2312" w:cs="宋体"/>
                <w:b/>
                <w:bCs/>
                <w:szCs w:val="21"/>
              </w:rPr>
            </w:pPr>
            <w:r>
              <w:rPr>
                <w:rFonts w:hint="eastAsia" w:ascii="仿宋_GB2312" w:hAnsi="宋体" w:eastAsia="仿宋_GB2312" w:cs="宋体"/>
                <w:b/>
                <w:bCs/>
                <w:szCs w:val="21"/>
              </w:rPr>
              <w:t>职业资格证书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363" w:hRule="atLeast"/>
          <w:jc w:val="center"/>
        </w:trPr>
        <w:tc>
          <w:tcPr>
            <w:tcW w:w="883" w:type="dxa"/>
            <w:tcBorders>
              <w:tl2br w:val="nil"/>
              <w:tr2bl w:val="nil"/>
            </w:tcBorders>
            <w:vAlign w:val="center"/>
          </w:tcPr>
          <w:p>
            <w:pPr>
              <w:spacing w:line="30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文化艺术大类</w:t>
            </w:r>
          </w:p>
          <w:p>
            <w:pPr>
              <w:spacing w:line="30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（5</w:t>
            </w:r>
            <w:r>
              <w:rPr>
                <w:rFonts w:ascii="仿宋_GB2312" w:hAnsi="宋体" w:eastAsia="仿宋_GB2312" w:cs="宋体"/>
                <w:color w:val="000000" w:themeColor="text1"/>
                <w:szCs w:val="21"/>
                <w14:textFill>
                  <w14:solidFill>
                    <w14:schemeClr w14:val="tx1"/>
                  </w14:solidFill>
                </w14:textFill>
              </w:rPr>
              <w:t>5</w:t>
            </w:r>
            <w:r>
              <w:rPr>
                <w:rFonts w:hint="eastAsia" w:ascii="仿宋_GB2312" w:hAnsi="宋体" w:eastAsia="仿宋_GB2312" w:cs="宋体"/>
                <w:color w:val="000000" w:themeColor="text1"/>
                <w:szCs w:val="21"/>
                <w14:textFill>
                  <w14:solidFill>
                    <w14:schemeClr w14:val="tx1"/>
                  </w14:solidFill>
                </w14:textFill>
              </w:rPr>
              <w:t>）</w:t>
            </w:r>
          </w:p>
        </w:tc>
        <w:tc>
          <w:tcPr>
            <w:tcW w:w="1181" w:type="dxa"/>
            <w:tcBorders>
              <w:tl2br w:val="nil"/>
              <w:tr2bl w:val="nil"/>
            </w:tcBorders>
            <w:vAlign w:val="center"/>
          </w:tcPr>
          <w:p>
            <w:pPr>
              <w:spacing w:line="30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艺术设计类</w:t>
            </w:r>
          </w:p>
          <w:p>
            <w:pPr>
              <w:spacing w:line="30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（5</w:t>
            </w:r>
            <w:r>
              <w:rPr>
                <w:rFonts w:ascii="仿宋_GB2312" w:hAnsi="宋体" w:eastAsia="仿宋_GB2312" w:cs="宋体"/>
                <w:color w:val="000000" w:themeColor="text1"/>
                <w:szCs w:val="21"/>
                <w14:textFill>
                  <w14:solidFill>
                    <w14:schemeClr w14:val="tx1"/>
                  </w14:solidFill>
                </w14:textFill>
              </w:rPr>
              <w:t>501</w:t>
            </w:r>
            <w:r>
              <w:rPr>
                <w:rFonts w:hint="eastAsia" w:ascii="仿宋_GB2312" w:hAnsi="宋体" w:eastAsia="仿宋_GB2312" w:cs="宋体"/>
                <w:color w:val="000000" w:themeColor="text1"/>
                <w:szCs w:val="21"/>
                <w14:textFill>
                  <w14:solidFill>
                    <w14:schemeClr w14:val="tx1"/>
                  </w14:solidFill>
                </w14:textFill>
              </w:rPr>
              <w:t>）</w:t>
            </w:r>
          </w:p>
        </w:tc>
        <w:tc>
          <w:tcPr>
            <w:tcW w:w="1040" w:type="dxa"/>
            <w:tcBorders>
              <w:tl2br w:val="nil"/>
              <w:tr2bl w:val="nil"/>
            </w:tcBorders>
            <w:vAlign w:val="center"/>
          </w:tcPr>
          <w:p>
            <w:pPr>
              <w:spacing w:line="300" w:lineRule="exact"/>
              <w:jc w:val="center"/>
              <w:rPr>
                <w:rFonts w:ascii="仿宋_GB2312" w:hAnsi="宋体" w:eastAsia="仿宋_GB2312" w:cs="宋体"/>
                <w:color w:val="000000" w:themeColor="text1"/>
                <w:szCs w:val="21"/>
                <w14:textFill>
                  <w14:solidFill>
                    <w14:schemeClr w14:val="tx1"/>
                  </w14:solidFill>
                </w14:textFill>
              </w:rPr>
            </w:pPr>
            <w:bookmarkStart w:id="5" w:name="_Hlk13927871"/>
            <w:r>
              <w:rPr>
                <w:rFonts w:hint="eastAsia" w:ascii="仿宋_GB2312" w:hAnsi="宋体" w:eastAsia="仿宋_GB2312" w:cs="宋体"/>
                <w:color w:val="000000" w:themeColor="text1"/>
                <w:szCs w:val="21"/>
                <w14:textFill>
                  <w14:solidFill>
                    <w14:schemeClr w14:val="tx1"/>
                  </w14:solidFill>
                </w14:textFill>
              </w:rPr>
              <w:t>广告设计行业</w:t>
            </w:r>
            <w:bookmarkEnd w:id="5"/>
          </w:p>
        </w:tc>
        <w:tc>
          <w:tcPr>
            <w:tcW w:w="1417" w:type="dxa"/>
            <w:tcBorders>
              <w:tl2br w:val="nil"/>
              <w:tr2bl w:val="nil"/>
            </w:tcBorders>
            <w:vAlign w:val="center"/>
          </w:tcPr>
          <w:p>
            <w:pPr>
              <w:spacing w:line="30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专业化设计服务人员</w:t>
            </w:r>
          </w:p>
        </w:tc>
        <w:tc>
          <w:tcPr>
            <w:tcW w:w="2268" w:type="dxa"/>
            <w:tcBorders>
              <w:tl2br w:val="nil"/>
              <w:tr2bl w:val="nil"/>
            </w:tcBorders>
            <w:vAlign w:val="center"/>
          </w:tcPr>
          <w:p>
            <w:pPr>
              <w:spacing w:line="30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平面广告设计与制作</w:t>
            </w:r>
          </w:p>
          <w:p>
            <w:pPr>
              <w:spacing w:line="30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数字影视视频制作</w:t>
            </w:r>
          </w:p>
        </w:tc>
        <w:tc>
          <w:tcPr>
            <w:tcW w:w="1985" w:type="dxa"/>
            <w:tcBorders>
              <w:tl2br w:val="nil"/>
              <w:tr2bl w:val="nil"/>
            </w:tcBorders>
            <w:vAlign w:val="center"/>
          </w:tcPr>
          <w:p>
            <w:pPr>
              <w:spacing w:line="30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广告设计师</w:t>
            </w:r>
          </w:p>
          <w:p>
            <w:pPr>
              <w:spacing w:line="30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数字影像处理</w:t>
            </w:r>
          </w:p>
        </w:tc>
      </w:tr>
    </w:tbl>
    <w:p>
      <w:pPr>
        <w:pStyle w:val="29"/>
        <w:spacing w:before="312" w:beforeLines="100" w:after="312" w:afterLines="100"/>
        <w:rPr>
          <w:rFonts w:ascii="Times New Roman" w:eastAsia="宋体"/>
        </w:rPr>
      </w:pPr>
      <w:r>
        <w:rPr>
          <w:rFonts w:hint="eastAsia"/>
        </w:rPr>
        <w:t>突出岗位职业能力的培养，从专业契合区域产业发展需要出发，经市场调研和科学分析论证，由企业专家共同讨论，针对广告艺术设计行业的工作内容和职责，参考</w:t>
      </w:r>
      <w:bookmarkStart w:id="6" w:name="_Hlk108465512"/>
      <w:r>
        <w:rPr>
          <w:rFonts w:hint="eastAsia"/>
        </w:rPr>
        <w:t>中华人民共和国广告行业标准</w:t>
      </w:r>
      <w:bookmarkEnd w:id="6"/>
      <w:r>
        <w:rPr>
          <w:rFonts w:hint="eastAsia"/>
        </w:rPr>
        <w:t>、《贵州省“十四五”广告产业发展规划》，参考中华人民共和国职业分类大典，确定广告艺术设计专业面向的职业岗位(群)典型工作任务及岗位（群）能力如表4-2所示。</w:t>
      </w:r>
    </w:p>
    <w:p>
      <w:pPr>
        <w:jc w:val="center"/>
        <w:rPr>
          <w:rFonts w:ascii="仿宋_GB2312" w:eastAsia="仿宋_GB2312"/>
          <w:b/>
          <w:szCs w:val="21"/>
        </w:rPr>
      </w:pPr>
      <w:r>
        <w:rPr>
          <w:rFonts w:hint="eastAsia" w:ascii="仿宋_GB2312" w:eastAsia="仿宋_GB2312"/>
          <w:b/>
          <w:szCs w:val="21"/>
        </w:rPr>
        <w:t>表4-2 职业岗位(群)典型工作任务</w:t>
      </w:r>
      <w:bookmarkStart w:id="7" w:name="_Hlk13925802"/>
      <w:r>
        <w:rPr>
          <w:rFonts w:hint="eastAsia" w:ascii="仿宋_GB2312" w:eastAsia="仿宋_GB2312"/>
          <w:b/>
          <w:szCs w:val="21"/>
        </w:rPr>
        <w:t>及岗位（群）能力</w:t>
      </w:r>
      <w:bookmarkEnd w:id="7"/>
      <w:r>
        <w:rPr>
          <w:rFonts w:hint="eastAsia" w:ascii="仿宋_GB2312" w:eastAsia="仿宋_GB2312"/>
          <w:b/>
          <w:szCs w:val="21"/>
        </w:rPr>
        <w:t>分析表</w:t>
      </w:r>
    </w:p>
    <w:tbl>
      <w:tblPr>
        <w:tblStyle w:val="11"/>
        <w:tblW w:w="86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134"/>
        <w:gridCol w:w="1985"/>
        <w:gridCol w:w="48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94" w:type="dxa"/>
            <w:tcBorders>
              <w:tl2br w:val="nil"/>
              <w:tr2bl w:val="nil"/>
            </w:tcBorders>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序号</w:t>
            </w:r>
          </w:p>
        </w:tc>
        <w:tc>
          <w:tcPr>
            <w:tcW w:w="1134" w:type="dxa"/>
            <w:tcBorders>
              <w:tl2br w:val="nil"/>
              <w:tr2bl w:val="nil"/>
            </w:tcBorders>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岗位名称</w:t>
            </w:r>
          </w:p>
        </w:tc>
        <w:tc>
          <w:tcPr>
            <w:tcW w:w="1985" w:type="dxa"/>
            <w:tcBorders>
              <w:tl2br w:val="nil"/>
              <w:tr2bl w:val="nil"/>
            </w:tcBorders>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主要工作任务</w:t>
            </w:r>
          </w:p>
        </w:tc>
        <w:tc>
          <w:tcPr>
            <w:tcW w:w="4835" w:type="dxa"/>
            <w:tcBorders>
              <w:tl2br w:val="nil"/>
              <w:tr2bl w:val="nil"/>
            </w:tcBorders>
            <w:vAlign w:val="center"/>
          </w:tcPr>
          <w:p>
            <w:pPr>
              <w:pStyle w:val="9"/>
              <w:widowControl/>
              <w:jc w:val="center"/>
              <w:rPr>
                <w:rFonts w:ascii="仿宋_GB2312" w:hAnsi="宋体" w:eastAsia="仿宋_GB2312" w:cs="宋体"/>
                <w:b/>
                <w:bCs/>
                <w:kern w:val="2"/>
                <w:sz w:val="21"/>
                <w:szCs w:val="21"/>
              </w:rPr>
            </w:pPr>
            <w:r>
              <w:rPr>
                <w:rFonts w:hint="eastAsia" w:ascii="仿宋_GB2312" w:hAnsi="宋体" w:eastAsia="仿宋_GB2312" w:cs="宋体"/>
                <w:b/>
                <w:bCs/>
                <w:kern w:val="2"/>
                <w:sz w:val="21"/>
                <w:szCs w:val="21"/>
              </w:rPr>
              <w:t>岗位核心能力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94" w:type="dxa"/>
            <w:tcBorders>
              <w:tl2br w:val="nil"/>
              <w:tr2bl w:val="nil"/>
            </w:tcBorders>
            <w:vAlign w:val="center"/>
          </w:tcPr>
          <w:p>
            <w:pPr>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w:t>
            </w:r>
          </w:p>
        </w:tc>
        <w:tc>
          <w:tcPr>
            <w:tcW w:w="1134" w:type="dxa"/>
            <w:tcBorders>
              <w:tl2br w:val="nil"/>
              <w:tr2bl w:val="nil"/>
            </w:tcBorders>
            <w:vAlign w:val="center"/>
          </w:tcPr>
          <w:p>
            <w:pPr>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平面广告设计</w:t>
            </w:r>
          </w:p>
        </w:tc>
        <w:tc>
          <w:tcPr>
            <w:tcW w:w="1985" w:type="dxa"/>
            <w:tcBorders>
              <w:tl2br w:val="nil"/>
              <w:tr2bl w:val="nil"/>
            </w:tcBorders>
            <w:vAlign w:val="center"/>
          </w:tcPr>
          <w:p>
            <w:pPr>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1.平面广告设计与制作</w:t>
            </w:r>
          </w:p>
          <w:p>
            <w:pPr>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2.标志设计与制作</w:t>
            </w:r>
          </w:p>
          <w:p>
            <w:pPr>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3.包装设计与制作</w:t>
            </w:r>
          </w:p>
          <w:p>
            <w:pPr>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4.书籍装帧设计与制作</w:t>
            </w:r>
          </w:p>
          <w:p>
            <w:pPr>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5.VI 视觉识别设计与制作</w:t>
            </w:r>
          </w:p>
          <w:p>
            <w:pPr>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6.图形、图案创意设计与制作</w:t>
            </w:r>
          </w:p>
          <w:p>
            <w:pPr>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7.编排设计</w:t>
            </w:r>
          </w:p>
          <w:p>
            <w:pPr>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8.广告策划</w:t>
            </w:r>
          </w:p>
          <w:p>
            <w:pPr>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9.图形表现和图像处理</w:t>
            </w:r>
          </w:p>
          <w:p>
            <w:pP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10.广告文案撰写</w:t>
            </w:r>
          </w:p>
          <w:p>
            <w:pP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11.UI界面</w:t>
            </w:r>
          </w:p>
          <w:p>
            <w:pP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12.品牌形象建立</w:t>
            </w:r>
          </w:p>
        </w:tc>
        <w:tc>
          <w:tcPr>
            <w:tcW w:w="4835" w:type="dxa"/>
            <w:tcBorders>
              <w:tl2br w:val="nil"/>
              <w:tr2bl w:val="nil"/>
            </w:tcBorders>
            <w:vAlign w:val="center"/>
          </w:tcPr>
          <w:p>
            <w:pPr>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1.能够根据企业要求完成现代广告创意设计，具备良好的构图能力和色彩素养，将其恰当地应用到相应的广告项目中。</w:t>
            </w:r>
          </w:p>
          <w:p>
            <w:pPr>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2.能够根据要求完成标志设计，能够运用图形制作软件，完成平面图形制作及文本输出。</w:t>
            </w:r>
          </w:p>
          <w:p>
            <w:pPr>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3.能够按要求及设计规范完成书籍装帧设计并能运用软件完成相应的排版设计及文本输出。</w:t>
            </w:r>
          </w:p>
          <w:p>
            <w:pPr>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4.能够根据设计对象的特点，完成图形创意。</w:t>
            </w:r>
          </w:p>
          <w:p>
            <w:pPr>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5.能够合理选择印刷材料和工艺，能够完成版式的整体设计。</w:t>
            </w:r>
          </w:p>
          <w:p>
            <w:pPr>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6.能够根据商品的特征与消费群体的消费心理，确定设计定位与表现，并能够撰写策划文案。</w:t>
            </w:r>
          </w:p>
          <w:p>
            <w:pPr>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7.能够按企业要求完成包装造型与装潢设计，能够运用图形制作软件完成相应项目的设计图纸的绘制和效果表现。</w:t>
            </w:r>
          </w:p>
          <w:p>
            <w:pPr>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8.能够根据企业要求完成企业形象系统视觉传达设计并能够运用图形制作软件，完成平面图形制作及文本输出。</w:t>
            </w:r>
          </w:p>
          <w:p>
            <w:pPr>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9.能够根据新媒体的要求完成相关平面设计的能力。</w:t>
            </w:r>
          </w:p>
          <w:p>
            <w:pPr>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10.能够制作界面视觉，设计移动端UI作品的能力。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94" w:type="dxa"/>
            <w:tcBorders>
              <w:tl2br w:val="nil"/>
              <w:tr2bl w:val="nil"/>
            </w:tcBorders>
            <w:vAlign w:val="center"/>
          </w:tcPr>
          <w:p>
            <w:pPr>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2</w:t>
            </w:r>
          </w:p>
        </w:tc>
        <w:tc>
          <w:tcPr>
            <w:tcW w:w="1134" w:type="dxa"/>
            <w:tcBorders>
              <w:tl2br w:val="nil"/>
              <w:tr2bl w:val="nil"/>
            </w:tcBorders>
            <w:vAlign w:val="center"/>
          </w:tcPr>
          <w:p>
            <w:pPr>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数字影视视频制作</w:t>
            </w:r>
          </w:p>
        </w:tc>
        <w:tc>
          <w:tcPr>
            <w:tcW w:w="1985" w:type="dxa"/>
            <w:tcBorders>
              <w:tl2br w:val="nil"/>
              <w:tr2bl w:val="nil"/>
            </w:tcBorders>
            <w:vAlign w:val="center"/>
          </w:tcPr>
          <w:p>
            <w:pPr>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1.广告摄影/摄像</w:t>
            </w:r>
          </w:p>
          <w:p>
            <w:pPr>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2.影视后期设计与制作</w:t>
            </w:r>
          </w:p>
          <w:p>
            <w:pPr>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3.MG二维动画设计与制作</w:t>
            </w:r>
          </w:p>
          <w:p>
            <w:pPr>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4.文案/脚本撰写</w:t>
            </w:r>
          </w:p>
          <w:p>
            <w:pPr>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5.客户需求分析</w:t>
            </w:r>
          </w:p>
          <w:p>
            <w:pPr>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6.栏目包装设计</w:t>
            </w:r>
          </w:p>
          <w:p>
            <w:pPr>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7.微电影/短视频/纪录片制作</w:t>
            </w:r>
          </w:p>
        </w:tc>
        <w:tc>
          <w:tcPr>
            <w:tcW w:w="4835" w:type="dxa"/>
            <w:tcBorders>
              <w:tl2br w:val="nil"/>
              <w:tr2bl w:val="nil"/>
            </w:tcBorders>
            <w:vAlign w:val="center"/>
          </w:tcPr>
          <w:p>
            <w:pPr>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1.能够根据企业要求对商业图像/产品进行素材采集和数字影像视频后期处理。</w:t>
            </w:r>
          </w:p>
          <w:p>
            <w:pPr>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2.能够进行对象翻拍、人物写真、活动拍摄。</w:t>
            </w:r>
          </w:p>
          <w:p>
            <w:pPr>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3.能够根据企业要求设计影视广告、微电影、短视频等，能够专业影视广告文案，并能够利用PR、AE、AU软件根据广告文案/脚本进行影视广告制作与输出。</w:t>
            </w:r>
          </w:p>
          <w:p>
            <w:pPr>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4.能够根据企业需求结合行业特色进行MG二维动画的设计，并能够利用AE软件进行动画制作和输出。</w:t>
            </w:r>
          </w:p>
          <w:p>
            <w:pPr>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5.能够根据新媒体的要求完成相关数字影像设计的能力。</w:t>
            </w:r>
          </w:p>
        </w:tc>
      </w:tr>
    </w:tbl>
    <w:p>
      <w:pPr>
        <w:spacing w:line="360" w:lineRule="auto"/>
        <w:rPr>
          <w:rFonts w:ascii="仿宋_GB2312" w:hAnsi="Times New Roman" w:eastAsia="仿宋_GB2312" w:cs="Times New Roman"/>
          <w:szCs w:val="21"/>
        </w:rPr>
      </w:pPr>
    </w:p>
    <w:p>
      <w:pPr>
        <w:pStyle w:val="30"/>
        <w:rPr>
          <w:b/>
        </w:rPr>
      </w:pPr>
      <w:bookmarkStart w:id="8" w:name="_Toc14301410"/>
      <w:r>
        <w:t>五、培养目标</w:t>
      </w:r>
      <w:bookmarkEnd w:id="8"/>
    </w:p>
    <w:p>
      <w:pPr>
        <w:pStyle w:val="29"/>
        <w:rPr>
          <w:color w:val="FF0000"/>
        </w:rPr>
      </w:pPr>
      <w:r>
        <w:rPr>
          <w:rFonts w:hint="eastAsia"/>
        </w:rPr>
        <w:t>本专业以习近平新时代中国特色社会主义思想为指导，全面贯彻党的教育方针，深入落实中共中央办公厅、国务院办公厅《关于深化新时代学校思想政治理论课改革创新的若干意见》精神，引导学生系统掌握马克思主义基本原理和马克思主义中国化理论成果，了解党史、新中国史、改革开放史、社会主义发展史，认识世情、国情、党情，深刻领会习近平新时代中国特色社会主义思想，坚持社会主义办学方向，以立德树人为根本，以社会主义核心价值观为引领，培养理想信念坚定，德、智、体、美、劳全面发展，具有一定的科学文化水平，良好的人文素养、职业道德和创新意识，精益求精的工匠精神，较强的就业能力和可持续发展的能力；掌握本专业所必需的基础理论，并具备较高的艺术修养、扎实的专业基础和创新意识，有较强的设计动手能力和创新创意能力，能够跟上时代的步伐，掌握新技术、了解新媒体、掌握新概念，能够从事现代的广告创意设计、企业形象系统设计、品牌设计、包装印刷平面设计等广告设计的高素质艺术技能型人才；着力培养学生运用艺术设计的基本原理把握不同广告媒体特点以及设计创意方法和表现形式，使学生掌握文化、公益、商业广告设计创意能力和数字影像与视频设计能力，并能较快适应设计第一线的工作需要。</w:t>
      </w:r>
    </w:p>
    <w:p>
      <w:pPr>
        <w:pStyle w:val="30"/>
        <w:rPr>
          <w:b/>
        </w:rPr>
      </w:pPr>
      <w:bookmarkStart w:id="9" w:name="_Toc14301411"/>
      <w:r>
        <w:t>六、培养规格</w:t>
      </w:r>
      <w:bookmarkEnd w:id="9"/>
    </w:p>
    <w:p>
      <w:pPr>
        <w:pStyle w:val="29"/>
      </w:pPr>
      <w:r>
        <w:rPr>
          <w:rFonts w:hint="eastAsia"/>
        </w:rPr>
        <w:t>本专业毕业生应在素质、知识和能力方面达到以下要求。</w:t>
      </w:r>
    </w:p>
    <w:p>
      <w:pPr>
        <w:pStyle w:val="32"/>
        <w:rPr>
          <w:lang w:val="zh-CN"/>
        </w:rPr>
      </w:pPr>
      <w:bookmarkStart w:id="10" w:name="_Toc14301412"/>
      <w:r>
        <w:rPr>
          <w:rFonts w:hint="eastAsia"/>
          <w:lang w:val="zh-CN"/>
        </w:rPr>
        <w:t>(一)</w:t>
      </w:r>
      <w:bookmarkEnd w:id="10"/>
      <w:r>
        <w:rPr>
          <w:rFonts w:hint="eastAsia"/>
          <w:lang w:val="zh-CN"/>
        </w:rPr>
        <w:t>思政（德育）目标</w:t>
      </w:r>
    </w:p>
    <w:p>
      <w:pPr>
        <w:pStyle w:val="29"/>
      </w:pPr>
      <w:r>
        <w:rPr>
          <w:rFonts w:hint="eastAsia"/>
        </w:rPr>
        <w:t>1.坚定拥护中国共产党领导和我国社会主义制度，在习近平新时代中国特色社会主义思想指引下，践行社会主义核心价值观，具有深厚的爱国情感和中华民族自豪感；</w:t>
      </w:r>
    </w:p>
    <w:p>
      <w:pPr>
        <w:pStyle w:val="29"/>
      </w:pPr>
      <w:r>
        <w:rPr>
          <w:rFonts w:hint="eastAsia"/>
        </w:rPr>
        <w:t>2</w:t>
      </w:r>
      <w:r>
        <w:t>.</w:t>
      </w:r>
      <w:r>
        <w:rPr>
          <w:rFonts w:hint="eastAsia"/>
        </w:rPr>
        <w:t>掌握马克思主义基本原理和马克思主义中国化理论成果，了解党史、新中国史、改革开放史、社会主义发展史，认识世情、国情、党情，深刻领会习近平新时代中国特色社会主义思想；</w:t>
      </w:r>
    </w:p>
    <w:p>
      <w:pPr>
        <w:pStyle w:val="29"/>
      </w:pPr>
      <w:r>
        <w:t>3</w:t>
      </w:r>
      <w:r>
        <w:rPr>
          <w:rFonts w:hint="eastAsia"/>
        </w:rPr>
        <w:t>.崇尚宪法、遵法守纪、崇德向善、诚实守信、尊重生命、热爱劳动，履行道德准则和行为规范，具有社会责任感和社会参与意识；</w:t>
      </w:r>
    </w:p>
    <w:p>
      <w:pPr>
        <w:pStyle w:val="29"/>
      </w:pPr>
      <w:r>
        <w:t>4</w:t>
      </w:r>
      <w:r>
        <w:rPr>
          <w:rFonts w:hint="eastAsia"/>
        </w:rPr>
        <w:t>.具有良好的法律意识、知识产权意识、质量意识、环保意识、安全意识、信息素养、工匠精神、创新思维、全球视野；</w:t>
      </w:r>
    </w:p>
    <w:p>
      <w:pPr>
        <w:pStyle w:val="29"/>
      </w:pPr>
      <w:r>
        <w:t>5</w:t>
      </w:r>
      <w:r>
        <w:rPr>
          <w:rFonts w:hint="eastAsia"/>
        </w:rPr>
        <w:t>.勇于奋斗、乐观向上，具有自我管理能力、职业生涯规划的意识，有较强的集体意识和团队合作精神；</w:t>
      </w:r>
    </w:p>
    <w:p>
      <w:pPr>
        <w:pStyle w:val="29"/>
      </w:pPr>
      <w:r>
        <w:t>6</w:t>
      </w:r>
      <w:r>
        <w:rPr>
          <w:rFonts w:hint="eastAsia"/>
        </w:rPr>
        <w:t>.具有健康的体魄、心理和健全的人格，掌握基本运动知识和一两项运动技能，养成良好的健身与卫生习惯，良好的行为习惯；</w:t>
      </w:r>
    </w:p>
    <w:p>
      <w:pPr>
        <w:pStyle w:val="29"/>
      </w:pPr>
      <w:r>
        <w:t>7</w:t>
      </w:r>
      <w:r>
        <w:rPr>
          <w:rFonts w:hint="eastAsia"/>
        </w:rPr>
        <w:t>.具有一定的审美和人文素养，能够形成艺术特长或爱好；</w:t>
      </w:r>
    </w:p>
    <w:p>
      <w:pPr>
        <w:pStyle w:val="29"/>
      </w:pPr>
      <w:r>
        <w:t>8</w:t>
      </w:r>
      <w:r>
        <w:rPr>
          <w:rFonts w:hint="eastAsia"/>
        </w:rPr>
        <w:t>.具有较强的专业技能和创新精神，具有独立进行专业作品提案的能力；</w:t>
      </w:r>
    </w:p>
    <w:p>
      <w:pPr>
        <w:pStyle w:val="29"/>
      </w:pPr>
      <w:r>
        <w:t>9</w:t>
      </w:r>
      <w:r>
        <w:rPr>
          <w:rFonts w:hint="eastAsia"/>
        </w:rPr>
        <w:t>.具有良好的劳动意识，崇尚劳动、热爱劳动、尊重劳动，尊重劳动人民及其劳动成果，奉献社会；</w:t>
      </w:r>
    </w:p>
    <w:p>
      <w:pPr>
        <w:pStyle w:val="29"/>
      </w:pPr>
      <w:r>
        <w:t>10.</w:t>
      </w:r>
      <w:r>
        <w:rPr>
          <w:rFonts w:hint="eastAsia"/>
        </w:rPr>
        <w:t>具有事业心、进取心、公益心和团队合作精神。</w:t>
      </w:r>
    </w:p>
    <w:p>
      <w:pPr>
        <w:pStyle w:val="32"/>
        <w:rPr>
          <w:lang w:val="zh-CN"/>
        </w:rPr>
      </w:pPr>
      <w:bookmarkStart w:id="11" w:name="_Toc14301413"/>
      <w:r>
        <w:rPr>
          <w:rFonts w:hint="eastAsia"/>
          <w:lang w:val="zh-CN"/>
        </w:rPr>
        <w:t>(二)知识</w:t>
      </w:r>
      <w:bookmarkEnd w:id="11"/>
    </w:p>
    <w:p>
      <w:pPr>
        <w:pStyle w:val="29"/>
      </w:pPr>
      <w:r>
        <w:rPr>
          <w:rFonts w:hint="eastAsia"/>
        </w:rPr>
        <w:t>1.公共基础知识方面</w:t>
      </w:r>
    </w:p>
    <w:p>
      <w:pPr>
        <w:pStyle w:val="29"/>
      </w:pPr>
      <w:r>
        <w:rPr>
          <w:rFonts w:hint="eastAsia"/>
        </w:rPr>
        <w:t>（1）掌握必备的思想政治理论、科学文化基础知识和中华优秀传统文化知识；</w:t>
      </w:r>
    </w:p>
    <w:p>
      <w:pPr>
        <w:pStyle w:val="29"/>
      </w:pPr>
      <w:r>
        <w:rPr>
          <w:rFonts w:hint="eastAsia"/>
        </w:rPr>
        <w:t>（</w:t>
      </w:r>
      <w:r>
        <w:t>2</w:t>
      </w:r>
      <w:r>
        <w:rPr>
          <w:rFonts w:hint="eastAsia"/>
        </w:rPr>
        <w:t>）掌握马克思主义基本原理和马克思主义中国化理论成果；</w:t>
      </w:r>
    </w:p>
    <w:p>
      <w:pPr>
        <w:pStyle w:val="29"/>
      </w:pPr>
      <w:r>
        <w:rPr>
          <w:rFonts w:hint="eastAsia"/>
        </w:rPr>
        <w:t>（</w:t>
      </w:r>
      <w:r>
        <w:t>3</w:t>
      </w:r>
      <w:r>
        <w:rPr>
          <w:rFonts w:hint="eastAsia"/>
        </w:rPr>
        <w:t>）了解党史、新中国史、改革开放史、社会主义发展史，认识世情、国情、党情，深刻领会习近平新时代中国特色社会主义思想；</w:t>
      </w:r>
    </w:p>
    <w:p>
      <w:pPr>
        <w:pStyle w:val="29"/>
      </w:pPr>
      <w:r>
        <w:rPr>
          <w:rFonts w:hint="eastAsia"/>
        </w:rPr>
        <w:t>（4）掌握必备的英语和计算机应用能力；</w:t>
      </w:r>
    </w:p>
    <w:p>
      <w:pPr>
        <w:pStyle w:val="29"/>
      </w:pPr>
      <w:r>
        <w:rPr>
          <w:rFonts w:hint="eastAsia"/>
        </w:rPr>
        <w:t>（5）掌握必备的文化知识、艺术修养、劳动知识等。</w:t>
      </w:r>
    </w:p>
    <w:p>
      <w:pPr>
        <w:pStyle w:val="29"/>
      </w:pPr>
      <w:r>
        <w:t>2.</w:t>
      </w:r>
      <w:r>
        <w:rPr>
          <w:rFonts w:hint="eastAsia"/>
        </w:rPr>
        <w:t>专业基础知识方面</w:t>
      </w:r>
    </w:p>
    <w:p>
      <w:pPr>
        <w:pStyle w:val="29"/>
      </w:pPr>
      <w:r>
        <w:rPr>
          <w:rFonts w:hint="eastAsia"/>
        </w:rPr>
        <w:t>（1）熟悉与本专业相关的法律法规、职业道德、环境保护、安全消防、文明生产等相关知识；</w:t>
      </w:r>
    </w:p>
    <w:p>
      <w:pPr>
        <w:pStyle w:val="29"/>
      </w:pPr>
      <w:r>
        <w:rPr>
          <w:rFonts w:hint="eastAsia"/>
        </w:rPr>
        <w:t>（2）掌握广告文案包括广告语、广告标题、脚本撰写等方面的创作技巧；</w:t>
      </w:r>
    </w:p>
    <w:p>
      <w:pPr>
        <w:pStyle w:val="29"/>
      </w:pPr>
      <w:r>
        <w:rPr>
          <w:rFonts w:hint="eastAsia"/>
        </w:rPr>
        <w:t>（</w:t>
      </w:r>
      <w:r>
        <w:t>3</w:t>
      </w:r>
      <w:r>
        <w:rPr>
          <w:rFonts w:hint="eastAsia"/>
        </w:rPr>
        <w:t>）掌握包装设计的</w:t>
      </w:r>
      <w:bookmarkStart w:id="12" w:name="_Hlk65335436"/>
      <w:r>
        <w:rPr>
          <w:rFonts w:hint="eastAsia"/>
        </w:rPr>
        <w:t>基本规范、设计流程、包装结构、印刷材质、印刷工艺的相关知识</w:t>
      </w:r>
      <w:bookmarkEnd w:id="12"/>
      <w:r>
        <w:rPr>
          <w:rFonts w:hint="eastAsia"/>
        </w:rPr>
        <w:t>；</w:t>
      </w:r>
    </w:p>
    <w:p>
      <w:pPr>
        <w:pStyle w:val="29"/>
      </w:pPr>
      <w:r>
        <w:rPr>
          <w:rFonts w:hint="eastAsia"/>
        </w:rPr>
        <w:t>（</w:t>
      </w:r>
      <w:r>
        <w:t>4</w:t>
      </w:r>
      <w:r>
        <w:rPr>
          <w:rFonts w:hint="eastAsia"/>
        </w:rPr>
        <w:t>）掌握书籍设计的基本规范、设计流程、书籍结构、印刷材质、印刷工艺的相关知识；</w:t>
      </w:r>
    </w:p>
    <w:p>
      <w:pPr>
        <w:pStyle w:val="29"/>
      </w:pPr>
      <w:r>
        <w:rPr>
          <w:rFonts w:hint="eastAsia"/>
        </w:rPr>
        <w:t>（</w:t>
      </w:r>
      <w:r>
        <w:t>5</w:t>
      </w:r>
      <w:r>
        <w:rPr>
          <w:rFonts w:hint="eastAsia"/>
        </w:rPr>
        <w:t>）掌握P</w:t>
      </w:r>
      <w:r>
        <w:t>S\AI\PR\AE\CAD\3D</w:t>
      </w:r>
      <w:r>
        <w:rPr>
          <w:rFonts w:hint="eastAsia"/>
        </w:rPr>
        <w:t>等设计辅助软件的操作方法；</w:t>
      </w:r>
    </w:p>
    <w:p>
      <w:pPr>
        <w:pStyle w:val="29"/>
      </w:pPr>
      <w:r>
        <w:rPr>
          <w:rFonts w:hint="eastAsia"/>
        </w:rPr>
        <w:t>（</w:t>
      </w:r>
      <w:r>
        <w:t>6</w:t>
      </w:r>
      <w:r>
        <w:rPr>
          <w:rFonts w:hint="eastAsia"/>
        </w:rPr>
        <w:t>）掌握素描、色彩等绘制技巧；</w:t>
      </w:r>
    </w:p>
    <w:p>
      <w:pPr>
        <w:pStyle w:val="29"/>
      </w:pPr>
      <w:r>
        <w:rPr>
          <w:rFonts w:hint="eastAsia"/>
        </w:rPr>
        <w:t>（</w:t>
      </w:r>
      <w:r>
        <w:t>7</w:t>
      </w:r>
      <w:r>
        <w:rPr>
          <w:rFonts w:hint="eastAsia"/>
        </w:rPr>
        <w:t>）掌握图案、字体的设计方法和绘制技巧；</w:t>
      </w:r>
    </w:p>
    <w:p>
      <w:pPr>
        <w:pStyle w:val="29"/>
      </w:pPr>
      <w:r>
        <w:rPr>
          <w:rFonts w:hint="eastAsia"/>
        </w:rPr>
        <w:t>（</w:t>
      </w:r>
      <w:r>
        <w:t>8</w:t>
      </w:r>
      <w:r>
        <w:rPr>
          <w:rFonts w:hint="eastAsia"/>
        </w:rPr>
        <w:t>）了解广告设计基础要素，掌握创意概念提取和设计表达等能力；</w:t>
      </w:r>
    </w:p>
    <w:p>
      <w:pPr>
        <w:pStyle w:val="29"/>
      </w:pPr>
      <w:r>
        <w:rPr>
          <w:rFonts w:hint="eastAsia"/>
        </w:rPr>
        <w:t>（</w:t>
      </w:r>
      <w:r>
        <w:t>9</w:t>
      </w:r>
      <w:r>
        <w:rPr>
          <w:rFonts w:hint="eastAsia"/>
        </w:rPr>
        <w:t>）了解广告设计基础理论体系与职业技能相适应的专业技术知识及管理知识；</w:t>
      </w:r>
    </w:p>
    <w:p>
      <w:pPr>
        <w:pStyle w:val="29"/>
      </w:pPr>
      <w:r>
        <w:rPr>
          <w:rFonts w:hint="eastAsia"/>
        </w:rPr>
        <w:t>（</w:t>
      </w:r>
      <w:r>
        <w:t>10</w:t>
      </w:r>
      <w:r>
        <w:rPr>
          <w:rFonts w:hint="eastAsia"/>
        </w:rPr>
        <w:t>）掌握版式设计的相关知识；</w:t>
      </w:r>
    </w:p>
    <w:p>
      <w:pPr>
        <w:pStyle w:val="29"/>
      </w:pPr>
      <w:r>
        <w:rPr>
          <w:rFonts w:hint="eastAsia"/>
        </w:rPr>
        <w:t>（1</w:t>
      </w:r>
      <w:r>
        <w:t>1</w:t>
      </w:r>
      <w:r>
        <w:rPr>
          <w:rFonts w:hint="eastAsia"/>
        </w:rPr>
        <w:t>）掌握广告策划的结构和撰写技巧；</w:t>
      </w:r>
    </w:p>
    <w:p>
      <w:pPr>
        <w:pStyle w:val="29"/>
      </w:pPr>
      <w:r>
        <w:rPr>
          <w:rFonts w:hint="eastAsia"/>
        </w:rPr>
        <w:t>（1</w:t>
      </w:r>
      <w:r>
        <w:t>2</w:t>
      </w:r>
      <w:r>
        <w:rPr>
          <w:rFonts w:hint="eastAsia"/>
        </w:rPr>
        <w:t>）掌握各种媒体的特点，了解新媒体特性；</w:t>
      </w:r>
    </w:p>
    <w:p>
      <w:pPr>
        <w:pStyle w:val="29"/>
      </w:pPr>
      <w:r>
        <w:rPr>
          <w:rFonts w:hint="eastAsia"/>
        </w:rPr>
        <w:t>（1</w:t>
      </w:r>
      <w:r>
        <w:t>3</w:t>
      </w:r>
      <w:r>
        <w:rPr>
          <w:rFonts w:hint="eastAsia"/>
        </w:rPr>
        <w:t>）了解本专业的国内外发展史以及国内外最新发展方向；</w:t>
      </w:r>
    </w:p>
    <w:p>
      <w:pPr>
        <w:pStyle w:val="29"/>
      </w:pPr>
      <w:r>
        <w:rPr>
          <w:rFonts w:hint="eastAsia"/>
        </w:rPr>
        <w:t>（1</w:t>
      </w:r>
      <w:r>
        <w:t>4</w:t>
      </w:r>
      <w:r>
        <w:rPr>
          <w:rFonts w:hint="eastAsia"/>
        </w:rPr>
        <w:t>）熟悉广告行业新技术、新材料、新工艺、新设备方面的基本知识。</w:t>
      </w:r>
    </w:p>
    <w:p>
      <w:pPr>
        <w:pStyle w:val="32"/>
        <w:rPr>
          <w:lang w:val="zh-CN"/>
        </w:rPr>
      </w:pPr>
      <w:bookmarkStart w:id="13" w:name="_Toc14301414"/>
      <w:r>
        <w:rPr>
          <w:rFonts w:hint="eastAsia"/>
          <w:lang w:val="zh-CN"/>
        </w:rPr>
        <w:t>(三)能力</w:t>
      </w:r>
      <w:bookmarkEnd w:id="13"/>
    </w:p>
    <w:p>
      <w:pPr>
        <w:pStyle w:val="29"/>
      </w:pPr>
      <w:r>
        <w:rPr>
          <w:rFonts w:hint="eastAsia"/>
        </w:rPr>
        <w:t>1.通用能力</w:t>
      </w:r>
    </w:p>
    <w:p>
      <w:pPr>
        <w:pStyle w:val="29"/>
      </w:pPr>
      <w:r>
        <w:rPr>
          <w:rFonts w:hint="eastAsia"/>
        </w:rPr>
        <w:t>（1）具有独立思考、探究学习、终身学习、分析问题和解决问题的能力；</w:t>
      </w:r>
    </w:p>
    <w:p>
      <w:pPr>
        <w:pStyle w:val="29"/>
      </w:pPr>
      <w:r>
        <w:rPr>
          <w:rFonts w:hint="eastAsia"/>
        </w:rPr>
        <w:t>（2）具有良好的语言、文字表达能力和沟通能力；</w:t>
      </w:r>
    </w:p>
    <w:p>
      <w:pPr>
        <w:pStyle w:val="29"/>
      </w:pPr>
      <w:r>
        <w:rPr>
          <w:rFonts w:hint="eastAsia"/>
        </w:rPr>
        <w:t>（3）具备良好的团队合作与抗压能力；</w:t>
      </w:r>
    </w:p>
    <w:p>
      <w:pPr>
        <w:pStyle w:val="29"/>
      </w:pPr>
      <w:r>
        <w:rPr>
          <w:rFonts w:hint="eastAsia"/>
        </w:rPr>
        <w:t>（4）具备良好的信息加工能力。</w:t>
      </w:r>
    </w:p>
    <w:p>
      <w:pPr>
        <w:pStyle w:val="29"/>
      </w:pPr>
      <w:r>
        <w:rPr>
          <w:rFonts w:hint="eastAsia"/>
        </w:rPr>
        <w:t>2</w:t>
      </w:r>
      <w:r>
        <w:t>.</w:t>
      </w:r>
      <w:r>
        <w:rPr>
          <w:rFonts w:hint="eastAsia"/>
        </w:rPr>
        <w:t>专业能力</w:t>
      </w:r>
    </w:p>
    <w:p>
      <w:pPr>
        <w:pStyle w:val="29"/>
      </w:pPr>
      <w:r>
        <w:rPr>
          <w:rFonts w:hint="eastAsia"/>
        </w:rPr>
        <w:t>（1）具备用电脑辅助设计及常见软件的操作的能力；</w:t>
      </w:r>
    </w:p>
    <w:p>
      <w:pPr>
        <w:pStyle w:val="29"/>
      </w:pPr>
      <w:r>
        <w:rPr>
          <w:rFonts w:hint="eastAsia"/>
        </w:rPr>
        <w:t>（2）具备广告媒体分析、广告制作的能力；</w:t>
      </w:r>
    </w:p>
    <w:p>
      <w:pPr>
        <w:pStyle w:val="29"/>
      </w:pPr>
      <w:r>
        <w:rPr>
          <w:rFonts w:hint="eastAsia"/>
        </w:rPr>
        <w:t>（3）具备广告设计造型、字体及版式设计能力；</w:t>
      </w:r>
    </w:p>
    <w:p>
      <w:pPr>
        <w:pStyle w:val="29"/>
      </w:pPr>
      <w:r>
        <w:rPr>
          <w:rFonts w:hint="eastAsia"/>
        </w:rPr>
        <w:t>（4）具备广告创意、设计能力、并掌握广告设计与制作的整个工作；</w:t>
      </w:r>
    </w:p>
    <w:p>
      <w:pPr>
        <w:pStyle w:val="29"/>
      </w:pPr>
      <w:r>
        <w:rPr>
          <w:rFonts w:hint="eastAsia"/>
        </w:rPr>
        <w:t>（5）具备宣传册、书籍、包装独立设计与制作的能力；</w:t>
      </w:r>
    </w:p>
    <w:p>
      <w:pPr>
        <w:pStyle w:val="29"/>
      </w:pPr>
      <w:r>
        <w:rPr>
          <w:rFonts w:hint="eastAsia"/>
        </w:rPr>
        <w:t>（6）具备素材采集的基本能力；</w:t>
      </w:r>
    </w:p>
    <w:p>
      <w:pPr>
        <w:pStyle w:val="29"/>
      </w:pPr>
      <w:r>
        <w:rPr>
          <w:rFonts w:hint="eastAsia"/>
        </w:rPr>
        <w:t>（7）具备视频编辑、特效制作的能力；</w:t>
      </w:r>
    </w:p>
    <w:p>
      <w:pPr>
        <w:pStyle w:val="29"/>
      </w:pPr>
      <w:r>
        <w:rPr>
          <w:rFonts w:hint="eastAsia"/>
        </w:rPr>
        <w:t>（8）具备平面图绘制、三维建模的能力；</w:t>
      </w:r>
    </w:p>
    <w:p>
      <w:pPr>
        <w:pStyle w:val="29"/>
      </w:pPr>
      <w:r>
        <w:rPr>
          <w:rFonts w:hint="eastAsia"/>
        </w:rPr>
        <w:t>（9）具备项目分析、用户需求分析的能力；</w:t>
      </w:r>
    </w:p>
    <w:p>
      <w:pPr>
        <w:pStyle w:val="29"/>
      </w:pPr>
      <w:r>
        <w:rPr>
          <w:rFonts w:hint="eastAsia"/>
        </w:rPr>
        <w:t>（</w:t>
      </w:r>
      <w:r>
        <w:t>10</w:t>
      </w:r>
      <w:r>
        <w:rPr>
          <w:rFonts w:hint="eastAsia"/>
        </w:rPr>
        <w:t>）能够运用马克思主义立场观点方法分析和解决问题的能力。</w:t>
      </w:r>
    </w:p>
    <w:p>
      <w:pPr>
        <w:pStyle w:val="30"/>
        <w:rPr>
          <w:b/>
        </w:rPr>
      </w:pPr>
      <w:bookmarkStart w:id="14" w:name="_Toc14301415"/>
      <w:r>
        <w:t>七、课程设置及要求</w:t>
      </w:r>
      <w:bookmarkEnd w:id="14"/>
    </w:p>
    <w:p>
      <w:pPr>
        <w:pStyle w:val="32"/>
        <w:rPr>
          <w:lang w:val="zh-CN"/>
        </w:rPr>
      </w:pPr>
      <w:bookmarkStart w:id="15" w:name="_Toc14301416"/>
      <w:r>
        <w:rPr>
          <w:rFonts w:hint="eastAsia"/>
          <w:lang w:val="zh-CN"/>
        </w:rPr>
        <w:t>(一)专业课程体系构建说明</w:t>
      </w:r>
      <w:bookmarkEnd w:id="15"/>
    </w:p>
    <w:p>
      <w:pPr>
        <w:pStyle w:val="29"/>
      </w:pPr>
      <w:r>
        <w:rPr>
          <w:rFonts w:hint="eastAsia"/>
        </w:rPr>
        <w:t>专业课程体系与职业岗位对接需要强化学生就业核心竞争力培养，通过专业平台课程、专业核心技术课程与专业综合实践课程对学生的平面广告设计与制作、标志设计与制作、包装设计与制作、V</w:t>
      </w:r>
      <w:r>
        <w:t>I</w:t>
      </w:r>
      <w:r>
        <w:rPr>
          <w:rFonts w:hint="eastAsia"/>
        </w:rPr>
        <w:t>视觉识别设计与制作、视频编辑、三维建模等知识进行系统科学的训练。通过专业平台课程学习掌握计算机相关基础知识及学科专业基础知识；通过专业方向核心技术课程学习掌握就业岗位所需的核心知识与能力；通过专业综合实践课程的项目训练丰富学生的项目经验，锻炼平面广告设计能力、数字影视视频制作能力、三维建模的能力；并掌握文档写作和增强团队协作精神，使得学生在毕业时具备就业核心竞争力。</w:t>
      </w:r>
    </w:p>
    <w:p>
      <w:pPr>
        <w:pStyle w:val="29"/>
      </w:pPr>
      <w:r>
        <w:rPr>
          <w:rFonts w:hint="eastAsia"/>
        </w:rPr>
        <w:t>通过校企合作、企业走访调研、往届毕业生回访等方式，参考广告设计师职业等级标准，由企业专家、专业任课教师共同研讨广告艺术设计人才培养方案，并对广告艺术设计人才培养方案进行充分的论证。真正做到校企深度合作共同制定人才培养方案，结合职业岗位及其岗位能力确定课程，从而达到课程与岗位对接、课程内容与职业标准对接，提高岗课证的融通，完成广告设计师三级证书融通，并积极探索“1</w:t>
      </w:r>
      <w:r>
        <w:t>+X</w:t>
      </w:r>
      <w:r>
        <w:rPr>
          <w:rFonts w:hint="eastAsia"/>
        </w:rPr>
        <w:t>” 数字影像处理试点及考核工作</w:t>
      </w:r>
    </w:p>
    <w:p>
      <w:pPr>
        <w:pStyle w:val="29"/>
        <w:rPr>
          <w:rFonts w:hAnsi="楷体_GB2312" w:cs="楷体_GB2312"/>
          <w:sz w:val="24"/>
        </w:rPr>
      </w:pPr>
      <w:r>
        <w:rPr>
          <w:rFonts w:hint="eastAsia"/>
        </w:rPr>
        <w:t>依据广告艺术设计专业人才培养目标岗位群应具有的职业能力与素养，按照高职学生认知发展规律和广告艺术设计专业人才成长规律，广告艺术设计人才培养方案由专业平台课程模块、专业岗位核心技术课程模块与综合实践能力课程模块构成的课程体系如图1所示。</w:t>
      </w:r>
    </w:p>
    <w:p>
      <w:pPr>
        <w:pStyle w:val="29"/>
        <w:ind w:firstLine="0" w:firstLineChars="0"/>
        <w:jc w:val="center"/>
      </w:pPr>
      <w:r>
        <w:drawing>
          <wp:inline distT="0" distB="0" distL="0" distR="0">
            <wp:extent cx="5274310" cy="640143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6401435"/>
                    </a:xfrm>
                    <a:prstGeom prst="rect">
                      <a:avLst/>
                    </a:prstGeom>
                    <a:noFill/>
                    <a:ln>
                      <a:noFill/>
                    </a:ln>
                  </pic:spPr>
                </pic:pic>
              </a:graphicData>
            </a:graphic>
          </wp:inline>
        </w:drawing>
      </w:r>
    </w:p>
    <w:p>
      <w:pPr>
        <w:pStyle w:val="29"/>
        <w:jc w:val="center"/>
      </w:pPr>
      <w:r>
        <w:rPr>
          <w:rFonts w:hint="eastAsia"/>
        </w:rPr>
        <w:t>图1 广告艺术专业课程体系</w:t>
      </w:r>
    </w:p>
    <w:p>
      <w:pPr>
        <w:pStyle w:val="32"/>
        <w:rPr>
          <w:lang w:val="zh-CN"/>
        </w:rPr>
      </w:pPr>
      <w:bookmarkStart w:id="16" w:name="_Toc14301417"/>
      <w:r>
        <w:rPr>
          <w:rFonts w:hint="eastAsia"/>
          <w:lang w:val="zh-CN"/>
        </w:rPr>
        <w:t>(二)公共基础课程</w:t>
      </w:r>
      <w:bookmarkEnd w:id="16"/>
      <w:r>
        <w:rPr>
          <w:rFonts w:hint="eastAsia"/>
          <w:lang w:val="zh-CN"/>
        </w:rPr>
        <w:t xml:space="preserve"> </w:t>
      </w:r>
    </w:p>
    <w:p>
      <w:pPr>
        <w:pStyle w:val="29"/>
        <w:ind w:firstLine="643"/>
        <w:rPr>
          <w:lang w:val="zh-CN"/>
        </w:rPr>
      </w:pPr>
      <w:r>
        <w:rPr>
          <w:rFonts w:hint="eastAsia"/>
          <w:b/>
          <w:bCs/>
        </w:rPr>
        <w:t>1.</w:t>
      </w:r>
      <w:r>
        <w:rPr>
          <w:rFonts w:hint="eastAsia"/>
          <w:b/>
          <w:bCs/>
          <w:lang w:val="zh-CN"/>
        </w:rPr>
        <w:t>公共基础必修课</w:t>
      </w:r>
      <w:r>
        <w:rPr>
          <w:rFonts w:hint="eastAsia"/>
          <w:lang w:val="zh-CN"/>
        </w:rPr>
        <w:t>：持用习近平新时代中国特色社会主义思想铸魂育人，加强“四个自信”教育，将学习贯彻习近平新时代中国特色社会主义思想体现在课程目标中，引导学生初步掌握马克思主义基本原理，了解马克思主义中国化历史进程及其理论成果，理解习近平新时代中国特色社会主义思想；树立正确的历史观、民族观、国家观、文化观，认同伟大祖国、中华民族、中华文化、中国共产党、中国特色社会主义，积极践行社会主义核心价值观，树立宪法法律至上、法律面前人人平等观念，进一步增强法治意识；有序参与公共事务，勇于承担社会责任，积极行使人民当家作主的政治权利，明方向、遵法纪、知荣辱；衷心拥护党的领导和我国社会主义制度，形成做社会主义建设者和接班人的政治认同。以培养学生的职业思想素养、职业能力为主要目的，旨在帮助学生对自己的兴趣、性格、能力和价值观等因素进行探索，对职业世界进行探索，提升重要的职业素质，使学生拥有良好的职业素养。</w:t>
      </w:r>
    </w:p>
    <w:p>
      <w:pPr>
        <w:spacing w:line="380" w:lineRule="exact"/>
        <w:ind w:firstLine="422" w:firstLineChars="200"/>
        <w:jc w:val="center"/>
        <w:rPr>
          <w:rFonts w:ascii="仿宋_GB2312" w:eastAsia="仿宋_GB2312"/>
          <w:b/>
          <w:szCs w:val="21"/>
        </w:rPr>
      </w:pPr>
      <w:r>
        <w:rPr>
          <w:rFonts w:hint="eastAsia" w:ascii="仿宋_GB2312" w:eastAsia="仿宋_GB2312"/>
          <w:b/>
          <w:szCs w:val="21"/>
        </w:rPr>
        <w:t>表7-1 公共基础必修课程说明表</w:t>
      </w:r>
    </w:p>
    <w:tbl>
      <w:tblPr>
        <w:tblStyle w:val="10"/>
        <w:tblW w:w="8487"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36" w:type="dxa"/>
          <w:left w:w="36" w:type="dxa"/>
          <w:bottom w:w="36" w:type="dxa"/>
          <w:right w:w="36" w:type="dxa"/>
        </w:tblCellMar>
      </w:tblPr>
      <w:tblGrid>
        <w:gridCol w:w="532"/>
        <w:gridCol w:w="1164"/>
        <w:gridCol w:w="5771"/>
        <w:gridCol w:w="1020"/>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36" w:type="dxa"/>
            <w:left w:w="36" w:type="dxa"/>
            <w:bottom w:w="36" w:type="dxa"/>
            <w:right w:w="36" w:type="dxa"/>
          </w:tblCellMar>
        </w:tblPrEx>
        <w:trPr>
          <w:trHeight w:val="284" w:hRule="atLeast"/>
          <w:jc w:val="center"/>
        </w:trPr>
        <w:tc>
          <w:tcPr>
            <w:tcW w:w="532" w:type="dxa"/>
            <w:tcBorders>
              <w:tl2br w:val="nil"/>
              <w:tr2bl w:val="nil"/>
            </w:tcBorders>
            <w:vAlign w:val="center"/>
          </w:tcPr>
          <w:p>
            <w:pPr>
              <w:widowControl/>
              <w:adjustRightInd w:val="0"/>
              <w:snapToGrid w:val="0"/>
              <w:spacing w:line="300" w:lineRule="exact"/>
              <w:jc w:val="center"/>
              <w:rPr>
                <w:rFonts w:ascii="仿宋_GB2312" w:hAnsi="宋体" w:eastAsia="仿宋_GB2312" w:cs="宋体"/>
                <w:b/>
                <w:szCs w:val="21"/>
              </w:rPr>
            </w:pPr>
            <w:r>
              <w:rPr>
                <w:rFonts w:hint="eastAsia" w:ascii="仿宋_GB2312" w:hAnsi="宋体" w:eastAsia="仿宋_GB2312" w:cs="宋体"/>
                <w:b/>
                <w:szCs w:val="21"/>
              </w:rPr>
              <w:t>序号</w:t>
            </w:r>
          </w:p>
        </w:tc>
        <w:tc>
          <w:tcPr>
            <w:tcW w:w="1164" w:type="dxa"/>
            <w:tcBorders>
              <w:tl2br w:val="nil"/>
              <w:tr2bl w:val="nil"/>
            </w:tcBorders>
            <w:vAlign w:val="center"/>
          </w:tcPr>
          <w:p>
            <w:pPr>
              <w:widowControl/>
              <w:adjustRightInd w:val="0"/>
              <w:snapToGrid w:val="0"/>
              <w:spacing w:line="300" w:lineRule="exact"/>
              <w:jc w:val="center"/>
              <w:rPr>
                <w:rFonts w:ascii="仿宋_GB2312" w:hAnsi="宋体" w:eastAsia="仿宋_GB2312" w:cs="宋体"/>
                <w:b/>
                <w:szCs w:val="21"/>
              </w:rPr>
            </w:pPr>
            <w:r>
              <w:rPr>
                <w:rFonts w:hint="eastAsia" w:ascii="仿宋_GB2312" w:hAnsi="宋体" w:eastAsia="仿宋_GB2312" w:cs="宋体"/>
                <w:b/>
                <w:szCs w:val="21"/>
              </w:rPr>
              <w:t>名称</w:t>
            </w:r>
          </w:p>
        </w:tc>
        <w:tc>
          <w:tcPr>
            <w:tcW w:w="5771" w:type="dxa"/>
            <w:tcBorders>
              <w:tl2br w:val="nil"/>
              <w:tr2bl w:val="nil"/>
            </w:tcBorders>
            <w:vAlign w:val="center"/>
          </w:tcPr>
          <w:p>
            <w:pPr>
              <w:adjustRightInd w:val="0"/>
              <w:snapToGrid w:val="0"/>
              <w:spacing w:line="300" w:lineRule="exact"/>
              <w:ind w:firstLine="413" w:firstLineChars="196"/>
              <w:jc w:val="center"/>
              <w:rPr>
                <w:rFonts w:ascii="仿宋_GB2312" w:hAnsi="宋体" w:eastAsia="仿宋_GB2312" w:cs="宋体"/>
                <w:b/>
                <w:szCs w:val="21"/>
              </w:rPr>
            </w:pPr>
            <w:r>
              <w:rPr>
                <w:rFonts w:hint="eastAsia" w:ascii="仿宋_GB2312" w:hAnsi="宋体" w:eastAsia="仿宋_GB2312" w:cs="宋体"/>
                <w:b/>
                <w:szCs w:val="21"/>
              </w:rPr>
              <w:t>教学内容和教学目标</w:t>
            </w:r>
          </w:p>
        </w:tc>
        <w:tc>
          <w:tcPr>
            <w:tcW w:w="1020" w:type="dxa"/>
            <w:tcBorders>
              <w:tl2br w:val="nil"/>
              <w:tr2bl w:val="nil"/>
            </w:tcBorders>
            <w:vAlign w:val="center"/>
          </w:tcPr>
          <w:p>
            <w:pPr>
              <w:pStyle w:val="24"/>
              <w:widowControl w:val="0"/>
              <w:adjustRightInd w:val="0"/>
              <w:snapToGrid w:val="0"/>
              <w:spacing w:line="300" w:lineRule="exact"/>
              <w:jc w:val="center"/>
              <w:rPr>
                <w:rFonts w:ascii="仿宋_GB2312" w:eastAsia="仿宋_GB2312"/>
                <w:b/>
                <w:kern w:val="2"/>
                <w:sz w:val="21"/>
                <w:szCs w:val="21"/>
              </w:rPr>
            </w:pPr>
            <w:r>
              <w:rPr>
                <w:rFonts w:hint="eastAsia" w:ascii="仿宋_GB2312" w:eastAsia="仿宋_GB2312"/>
                <w:b/>
                <w:kern w:val="2"/>
                <w:sz w:val="21"/>
                <w:szCs w:val="21"/>
              </w:rPr>
              <w:t>教学方式</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36" w:type="dxa"/>
            <w:left w:w="36" w:type="dxa"/>
            <w:bottom w:w="36" w:type="dxa"/>
            <w:right w:w="36" w:type="dxa"/>
          </w:tblCellMar>
        </w:tblPrEx>
        <w:trPr>
          <w:trHeight w:val="284" w:hRule="atLeast"/>
          <w:jc w:val="center"/>
        </w:trPr>
        <w:tc>
          <w:tcPr>
            <w:tcW w:w="532" w:type="dxa"/>
            <w:tcBorders>
              <w:tl2br w:val="nil"/>
              <w:tr2bl w:val="nil"/>
            </w:tcBorders>
            <w:vAlign w:val="center"/>
          </w:tcPr>
          <w:p>
            <w:pPr>
              <w:widowControl/>
              <w:adjustRightInd w:val="0"/>
              <w:snapToGrid w:val="0"/>
              <w:spacing w:line="300" w:lineRule="exact"/>
              <w:jc w:val="center"/>
              <w:rPr>
                <w:rFonts w:ascii="仿宋_GB2312" w:hAnsi="宋体" w:eastAsia="仿宋_GB2312" w:cs="宋体"/>
                <w:szCs w:val="21"/>
              </w:rPr>
            </w:pPr>
            <w:r>
              <w:rPr>
                <w:rFonts w:hint="eastAsia" w:ascii="仿宋_GB2312" w:hAnsi="宋体" w:eastAsia="仿宋_GB2312" w:cs="宋体"/>
                <w:szCs w:val="21"/>
              </w:rPr>
              <w:t>1</w:t>
            </w:r>
          </w:p>
        </w:tc>
        <w:tc>
          <w:tcPr>
            <w:tcW w:w="1164" w:type="dxa"/>
            <w:tcBorders>
              <w:tl2br w:val="nil"/>
              <w:tr2bl w:val="nil"/>
            </w:tcBorders>
            <w:vAlign w:val="center"/>
          </w:tcPr>
          <w:p>
            <w:pPr>
              <w:widowControl/>
              <w:adjustRightInd w:val="0"/>
              <w:snapToGrid w:val="0"/>
              <w:spacing w:line="30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szCs w:val="21"/>
              </w:rPr>
              <w:t>思想道德修养与法治</w:t>
            </w:r>
          </w:p>
        </w:tc>
        <w:tc>
          <w:tcPr>
            <w:tcW w:w="5771" w:type="dxa"/>
            <w:tcBorders>
              <w:tl2br w:val="nil"/>
              <w:tr2bl w:val="nil"/>
            </w:tcBorders>
            <w:vAlign w:val="center"/>
          </w:tcPr>
          <w:p>
            <w:pPr>
              <w:adjustRightInd w:val="0"/>
              <w:snapToGrid w:val="0"/>
              <w:spacing w:line="300" w:lineRule="exact"/>
              <w:ind w:firstLine="413" w:firstLineChars="196"/>
              <w:rPr>
                <w:rFonts w:ascii="仿宋_GB2312" w:hAnsi="宋体" w:eastAsia="仿宋_GB2312" w:cs="宋体"/>
                <w:szCs w:val="21"/>
              </w:rPr>
            </w:pPr>
            <w:r>
              <w:rPr>
                <w:rFonts w:hint="eastAsia" w:ascii="仿宋_GB2312" w:hAnsi="宋体" w:eastAsia="仿宋_GB2312" w:cs="宋体"/>
                <w:b/>
                <w:bCs/>
                <w:szCs w:val="21"/>
              </w:rPr>
              <w:t>教学内容：</w:t>
            </w:r>
            <w:r>
              <w:rPr>
                <w:rFonts w:hint="eastAsia" w:ascii="仿宋_GB2312" w:hAnsi="宋体" w:eastAsia="仿宋_GB2312" w:cs="宋体"/>
                <w:szCs w:val="21"/>
              </w:rPr>
              <w:t>本课程主要讲授马克思主义的人生观、价值观、道德观、法治观，社会主义核心价值观与社会主义法治建设的关系，帮助学生筑牢理想信念之基，培育和践行社会主义核心价值观，传承中华传统美德，弘扬中国精神，尊重和维护宪法法律权威，提升思想道德素质和法治素养。高等职业学校结合自身特点，注重加强对学生的职业道德教育。</w:t>
            </w:r>
          </w:p>
          <w:p>
            <w:pPr>
              <w:adjustRightInd w:val="0"/>
              <w:snapToGrid w:val="0"/>
              <w:spacing w:line="300" w:lineRule="exact"/>
              <w:ind w:firstLine="413" w:firstLineChars="196"/>
              <w:rPr>
                <w:rFonts w:ascii="仿宋_GB2312" w:hAnsi="宋体" w:eastAsia="仿宋_GB2312" w:cs="宋体"/>
                <w:bCs/>
                <w:color w:val="000000" w:themeColor="text1"/>
                <w:szCs w:val="21"/>
                <w14:textFill>
                  <w14:solidFill>
                    <w14:schemeClr w14:val="tx1"/>
                  </w14:solidFill>
                </w14:textFill>
              </w:rPr>
            </w:pPr>
            <w:r>
              <w:rPr>
                <w:rFonts w:hint="eastAsia" w:ascii="仿宋_GB2312" w:hAnsi="宋体" w:eastAsia="仿宋_GB2312" w:cs="宋体"/>
                <w:b/>
                <w:szCs w:val="21"/>
              </w:rPr>
              <w:t>教学目标：</w:t>
            </w:r>
            <w:r>
              <w:rPr>
                <w:rFonts w:hint="eastAsia" w:ascii="仿宋_GB2312" w:hAnsi="宋体" w:eastAsia="仿宋_GB2312" w:cs="宋体"/>
                <w:bCs/>
                <w:szCs w:val="21"/>
              </w:rPr>
              <w:t>通过课堂教学以及社会实践，帮助大学生尽快适应大学生活，提高大学生的思想道德修养和法律</w:t>
            </w:r>
            <w:r>
              <w:rPr>
                <w:rFonts w:hint="eastAsia" w:ascii="仿宋_GB2312" w:hAnsi="宋体" w:eastAsia="仿宋_GB2312" w:cs="宋体"/>
                <w:szCs w:val="21"/>
              </w:rPr>
              <w:t>意识</w:t>
            </w:r>
            <w:r>
              <w:rPr>
                <w:rFonts w:hint="eastAsia" w:ascii="仿宋_GB2312" w:hAnsi="宋体" w:eastAsia="仿宋_GB2312" w:cs="宋体"/>
                <w:bCs/>
                <w:szCs w:val="21"/>
              </w:rPr>
              <w:t>，树立正确的世界观、人生观、价值观和法制观，树立远大崇高的理想，树立以“八荣八耻”为主要内容的社会主义荣辱观，培养学生完善的人格和良好的心理素质，使他们逐渐成长为全面发展的社会主义事业的合格建设者和可靠接班人</w:t>
            </w:r>
          </w:p>
        </w:tc>
        <w:tc>
          <w:tcPr>
            <w:tcW w:w="1020" w:type="dxa"/>
            <w:tcBorders>
              <w:tl2br w:val="nil"/>
              <w:tr2bl w:val="nil"/>
            </w:tcBorders>
            <w:vAlign w:val="center"/>
          </w:tcPr>
          <w:p>
            <w:pPr>
              <w:pStyle w:val="24"/>
              <w:widowControl w:val="0"/>
              <w:adjustRightInd w:val="0"/>
              <w:snapToGrid w:val="0"/>
              <w:spacing w:line="300" w:lineRule="exact"/>
              <w:jc w:val="center"/>
              <w:rPr>
                <w:rFonts w:ascii="仿宋_GB2312" w:eastAsia="仿宋_GB2312"/>
                <w:bCs/>
                <w:kern w:val="2"/>
                <w:sz w:val="21"/>
                <w:szCs w:val="21"/>
              </w:rPr>
            </w:pPr>
            <w:r>
              <w:rPr>
                <w:rFonts w:hint="eastAsia" w:ascii="仿宋_GB2312" w:eastAsia="仿宋_GB2312"/>
                <w:kern w:val="2"/>
                <w:sz w:val="21"/>
                <w:szCs w:val="21"/>
              </w:rPr>
              <w:t>混合式教学</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36" w:type="dxa"/>
            <w:left w:w="36" w:type="dxa"/>
            <w:bottom w:w="36" w:type="dxa"/>
            <w:right w:w="36" w:type="dxa"/>
          </w:tblCellMar>
        </w:tblPrEx>
        <w:trPr>
          <w:trHeight w:val="663" w:hRule="atLeast"/>
          <w:jc w:val="center"/>
        </w:trPr>
        <w:tc>
          <w:tcPr>
            <w:tcW w:w="532" w:type="dxa"/>
            <w:tcBorders>
              <w:tl2br w:val="nil"/>
              <w:tr2bl w:val="nil"/>
            </w:tcBorders>
            <w:vAlign w:val="center"/>
          </w:tcPr>
          <w:p>
            <w:pPr>
              <w:widowControl/>
              <w:adjustRightInd w:val="0"/>
              <w:snapToGrid w:val="0"/>
              <w:spacing w:line="300" w:lineRule="exact"/>
              <w:jc w:val="center"/>
              <w:rPr>
                <w:rFonts w:ascii="仿宋_GB2312" w:hAnsi="宋体" w:eastAsia="仿宋_GB2312" w:cs="宋体"/>
                <w:szCs w:val="21"/>
              </w:rPr>
            </w:pPr>
            <w:r>
              <w:rPr>
                <w:rFonts w:hint="eastAsia" w:ascii="仿宋_GB2312" w:hAnsi="宋体" w:eastAsia="仿宋_GB2312" w:cs="宋体"/>
                <w:szCs w:val="21"/>
              </w:rPr>
              <w:t>2</w:t>
            </w:r>
          </w:p>
        </w:tc>
        <w:tc>
          <w:tcPr>
            <w:tcW w:w="1164" w:type="dxa"/>
            <w:tcBorders>
              <w:tl2br w:val="nil"/>
              <w:tr2bl w:val="nil"/>
            </w:tcBorders>
            <w:vAlign w:val="center"/>
          </w:tcPr>
          <w:p>
            <w:pPr>
              <w:widowControl/>
              <w:adjustRightInd w:val="0"/>
              <w:snapToGrid w:val="0"/>
              <w:spacing w:line="300" w:lineRule="exact"/>
              <w:jc w:val="center"/>
              <w:rPr>
                <w:rFonts w:ascii="仿宋_GB2312" w:hAnsi="宋体" w:eastAsia="仿宋_GB2312" w:cs="宋体"/>
                <w:szCs w:val="21"/>
              </w:rPr>
            </w:pPr>
            <w:r>
              <w:rPr>
                <w:rFonts w:hint="eastAsia" w:ascii="仿宋_GB2312" w:hAnsi="宋体" w:eastAsia="仿宋_GB2312" w:cs="宋体"/>
                <w:szCs w:val="21"/>
              </w:rPr>
              <w:t>毛泽东思想和中国特色社会主义理论体系概论(简称“概论”)</w:t>
            </w:r>
          </w:p>
        </w:tc>
        <w:tc>
          <w:tcPr>
            <w:tcW w:w="5771" w:type="dxa"/>
            <w:tcBorders>
              <w:tl2br w:val="nil"/>
              <w:tr2bl w:val="nil"/>
            </w:tcBorders>
            <w:vAlign w:val="center"/>
          </w:tcPr>
          <w:p>
            <w:pPr>
              <w:widowControl/>
              <w:adjustRightInd w:val="0"/>
              <w:snapToGrid w:val="0"/>
              <w:spacing w:line="300" w:lineRule="exact"/>
              <w:ind w:firstLine="413" w:firstLineChars="196"/>
              <w:rPr>
                <w:rFonts w:ascii="仿宋_GB2312" w:hAnsi="宋体" w:eastAsia="仿宋_GB2312" w:cs="宋体"/>
                <w:szCs w:val="21"/>
              </w:rPr>
            </w:pPr>
            <w:r>
              <w:rPr>
                <w:rFonts w:hint="eastAsia" w:ascii="仿宋_GB2312" w:hAnsi="宋体" w:eastAsia="仿宋_GB2312" w:cs="宋体"/>
                <w:b/>
                <w:bCs/>
                <w:szCs w:val="21"/>
              </w:rPr>
              <w:t>教学内容：</w:t>
            </w:r>
            <w:r>
              <w:rPr>
                <w:rFonts w:hint="eastAsia" w:ascii="仿宋_GB2312" w:hAnsi="宋体" w:eastAsia="仿宋_GB2312" w:cs="宋体"/>
                <w:szCs w:val="21"/>
              </w:rPr>
              <w:t>主要讲授中国共产党把马克思主义基本原理同中国具体实际相结合产生的马克思主义中国化的两大理论成果，帮助学生理解毛泽东思想、邓小平理论、“三个代表”重要思想、科学发展观、习近平新时代中国特色社会主义思想是一脉相承又与时俱进的科学体系，引导学生深刻理解中国共产党为什么能、马克思主义为什么行、中国特色社会主义为什么好，坚定“四个自信”。</w:t>
            </w:r>
          </w:p>
          <w:p>
            <w:pPr>
              <w:widowControl/>
              <w:adjustRightInd w:val="0"/>
              <w:snapToGrid w:val="0"/>
              <w:spacing w:line="300" w:lineRule="exact"/>
              <w:ind w:firstLine="413" w:firstLineChars="196"/>
              <w:rPr>
                <w:rFonts w:ascii="仿宋_GB2312" w:hAnsi="宋体" w:eastAsia="仿宋_GB2312" w:cs="宋体"/>
                <w:szCs w:val="21"/>
              </w:rPr>
            </w:pPr>
            <w:r>
              <w:rPr>
                <w:rFonts w:hint="eastAsia" w:ascii="仿宋_GB2312" w:hAnsi="宋体" w:eastAsia="仿宋_GB2312" w:cs="宋体"/>
                <w:b/>
                <w:bCs/>
                <w:szCs w:val="21"/>
              </w:rPr>
              <w:t>教学目标：</w:t>
            </w:r>
            <w:r>
              <w:rPr>
                <w:rFonts w:hint="eastAsia" w:ascii="仿宋_GB2312" w:hAnsi="宋体" w:eastAsia="仿宋_GB2312" w:cs="宋体"/>
                <w:szCs w:val="21"/>
              </w:rPr>
              <w:t>使学生了解中国化马克思主义的形成、发展和理论成果，学会运用马克思主义世界观和方法论去认识和分析问题，坚定在中国共产党的领导下走中国特色社会主义道路的理想信念，增强在党的领导下全面建设小康社会，加快推进社会主义现代化的自觉性和坚定性，肩负中华民族伟大复兴的历史使命，积极投身社会主义现代化建设</w:t>
            </w:r>
          </w:p>
        </w:tc>
        <w:tc>
          <w:tcPr>
            <w:tcW w:w="1020" w:type="dxa"/>
            <w:tcBorders>
              <w:tl2br w:val="nil"/>
              <w:tr2bl w:val="nil"/>
            </w:tcBorders>
            <w:vAlign w:val="center"/>
          </w:tcPr>
          <w:p>
            <w:pPr>
              <w:widowControl/>
              <w:adjustRightInd w:val="0"/>
              <w:snapToGrid w:val="0"/>
              <w:spacing w:line="300" w:lineRule="exact"/>
              <w:jc w:val="center"/>
              <w:rPr>
                <w:rFonts w:ascii="仿宋_GB2312" w:hAnsi="宋体" w:eastAsia="仿宋_GB2312" w:cs="宋体"/>
                <w:szCs w:val="21"/>
              </w:rPr>
            </w:pPr>
            <w:r>
              <w:rPr>
                <w:rFonts w:hint="eastAsia" w:ascii="仿宋_GB2312" w:hAnsi="宋体" w:eastAsia="仿宋_GB2312" w:cs="宋体"/>
                <w:szCs w:val="21"/>
              </w:rPr>
              <w:t>混合式教学</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36" w:type="dxa"/>
            <w:left w:w="36" w:type="dxa"/>
            <w:bottom w:w="36" w:type="dxa"/>
            <w:right w:w="36" w:type="dxa"/>
          </w:tblCellMar>
        </w:tblPrEx>
        <w:trPr>
          <w:trHeight w:val="663" w:hRule="atLeast"/>
          <w:jc w:val="center"/>
        </w:trPr>
        <w:tc>
          <w:tcPr>
            <w:tcW w:w="532" w:type="dxa"/>
            <w:tcBorders>
              <w:tl2br w:val="nil"/>
              <w:tr2bl w:val="nil"/>
            </w:tcBorders>
            <w:vAlign w:val="center"/>
          </w:tcPr>
          <w:p>
            <w:pPr>
              <w:widowControl/>
              <w:adjustRightInd w:val="0"/>
              <w:snapToGrid w:val="0"/>
              <w:spacing w:line="300" w:lineRule="exact"/>
              <w:jc w:val="center"/>
              <w:rPr>
                <w:rFonts w:ascii="宋体" w:hAnsi="宋体" w:eastAsia="宋体" w:cs="宋体"/>
                <w:sz w:val="20"/>
                <w:szCs w:val="20"/>
              </w:rPr>
            </w:pPr>
            <w:r>
              <w:rPr>
                <w:rFonts w:hint="eastAsia" w:ascii="宋体" w:hAnsi="宋体" w:cs="宋体"/>
                <w:sz w:val="20"/>
                <w:szCs w:val="20"/>
              </w:rPr>
              <w:t>3</w:t>
            </w:r>
          </w:p>
        </w:tc>
        <w:tc>
          <w:tcPr>
            <w:tcW w:w="1164" w:type="dxa"/>
            <w:tcBorders>
              <w:tl2br w:val="nil"/>
              <w:tr2bl w:val="nil"/>
            </w:tcBorders>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习近平新时代中国特色社会主义思想概论</w:t>
            </w:r>
          </w:p>
        </w:tc>
        <w:tc>
          <w:tcPr>
            <w:tcW w:w="5771" w:type="dxa"/>
            <w:tcBorders>
              <w:tl2br w:val="nil"/>
              <w:tr2bl w:val="nil"/>
            </w:tcBorders>
            <w:vAlign w:val="center"/>
          </w:tcPr>
          <w:p>
            <w:pPr>
              <w:widowControl/>
              <w:adjustRightInd w:val="0"/>
              <w:snapToGrid w:val="0"/>
              <w:spacing w:line="300" w:lineRule="exact"/>
              <w:rPr>
                <w:rFonts w:ascii="宋体" w:hAnsi="宋体" w:cs="宋体"/>
                <w:sz w:val="20"/>
                <w:szCs w:val="20"/>
              </w:rPr>
            </w:pPr>
            <w:r>
              <w:rPr>
                <w:rFonts w:hint="eastAsia" w:ascii="宋体" w:hAnsi="宋体" w:cs="宋体"/>
                <w:b/>
                <w:bCs/>
                <w:sz w:val="20"/>
                <w:szCs w:val="20"/>
              </w:rPr>
              <w:t>教学内容：</w:t>
            </w:r>
            <w:r>
              <w:rPr>
                <w:rFonts w:hint="eastAsia" w:ascii="宋体" w:hAnsi="宋体" w:cs="宋体"/>
                <w:sz w:val="20"/>
                <w:szCs w:val="20"/>
              </w:rPr>
              <w:t>学习习近平新时代中国特色社会主义思想的核心要义、理论与实践贡献、方法论、理论品格和历史地位等内容。</w:t>
            </w:r>
          </w:p>
          <w:p>
            <w:pPr>
              <w:widowControl/>
              <w:adjustRightInd w:val="0"/>
              <w:snapToGrid w:val="0"/>
              <w:spacing w:line="300" w:lineRule="exact"/>
              <w:rPr>
                <w:rFonts w:ascii="宋体" w:hAnsi="宋体" w:cs="宋体"/>
                <w:b/>
                <w:bCs/>
                <w:sz w:val="20"/>
                <w:szCs w:val="20"/>
              </w:rPr>
            </w:pPr>
            <w:r>
              <w:rPr>
                <w:rFonts w:hint="eastAsia" w:ascii="宋体" w:hAnsi="宋体" w:cs="宋体"/>
                <w:b/>
                <w:bCs/>
                <w:sz w:val="20"/>
                <w:szCs w:val="20"/>
              </w:rPr>
              <w:t>教学目标：</w:t>
            </w:r>
            <w:r>
              <w:rPr>
                <w:rFonts w:hint="eastAsia" w:ascii="宋体" w:hAnsi="宋体" w:cs="宋体"/>
                <w:sz w:val="20"/>
                <w:szCs w:val="20"/>
              </w:rPr>
              <w:t>以系统学习和理论阐释的方式，运用理论与实践、历史与现实相结合的方法，引导学生全面深入地理解习近平新时代中国特色社会主义思想的理论体系、内在逻辑、精神实质和重大意义，理解其蕴含和体现的马克思主义基本立场、观点和方法，增进对其科学性系统性的把握，提高学习和运用的自觉性，增强建设社会主义现代化强国和实现中华民族伟大复兴中国梦的使命感。</w:t>
            </w:r>
          </w:p>
        </w:tc>
        <w:tc>
          <w:tcPr>
            <w:tcW w:w="1020" w:type="dxa"/>
            <w:tcBorders>
              <w:tl2br w:val="nil"/>
              <w:tr2bl w:val="nil"/>
            </w:tcBorders>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讲授式教学</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PrEx>
        <w:trPr>
          <w:trHeight w:val="2430" w:hRule="atLeast"/>
          <w:jc w:val="center"/>
        </w:trPr>
        <w:tc>
          <w:tcPr>
            <w:tcW w:w="532" w:type="dxa"/>
            <w:tcBorders>
              <w:tl2br w:val="nil"/>
              <w:tr2bl w:val="nil"/>
            </w:tcBorders>
            <w:vAlign w:val="center"/>
          </w:tcPr>
          <w:p>
            <w:pPr>
              <w:widowControl/>
              <w:adjustRightInd w:val="0"/>
              <w:snapToGrid w:val="0"/>
              <w:spacing w:line="300" w:lineRule="exact"/>
              <w:jc w:val="center"/>
              <w:rPr>
                <w:rFonts w:ascii="仿宋_GB2312" w:hAnsi="宋体" w:eastAsia="仿宋_GB2312" w:cs="宋体"/>
                <w:szCs w:val="21"/>
              </w:rPr>
            </w:pPr>
            <w:r>
              <w:rPr>
                <w:rFonts w:hint="eastAsia" w:ascii="仿宋_GB2312" w:hAnsi="宋体" w:eastAsia="仿宋_GB2312" w:cs="宋体"/>
                <w:szCs w:val="21"/>
              </w:rPr>
              <w:t>4</w:t>
            </w:r>
          </w:p>
        </w:tc>
        <w:tc>
          <w:tcPr>
            <w:tcW w:w="1164" w:type="dxa"/>
            <w:tcBorders>
              <w:tl2br w:val="nil"/>
              <w:tr2bl w:val="nil"/>
            </w:tcBorders>
            <w:vAlign w:val="center"/>
          </w:tcPr>
          <w:p>
            <w:pPr>
              <w:widowControl/>
              <w:adjustRightInd w:val="0"/>
              <w:snapToGrid w:val="0"/>
              <w:spacing w:line="300" w:lineRule="exact"/>
              <w:jc w:val="center"/>
              <w:rPr>
                <w:rFonts w:ascii="仿宋_GB2312" w:hAnsi="宋体" w:eastAsia="仿宋_GB2312" w:cs="宋体"/>
                <w:szCs w:val="21"/>
              </w:rPr>
            </w:pPr>
            <w:r>
              <w:rPr>
                <w:rFonts w:hint="eastAsia" w:ascii="仿宋_GB2312" w:hAnsi="宋体" w:eastAsia="仿宋_GB2312" w:cs="宋体"/>
                <w:szCs w:val="21"/>
              </w:rPr>
              <w:t>形势与政策</w:t>
            </w:r>
            <w:r>
              <w:rPr>
                <w:rFonts w:hint="eastAsia" w:ascii="仿宋_GB2312" w:hAnsi="宋体" w:eastAsia="仿宋_GB2312"/>
                <w:bCs/>
                <w:kern w:val="0"/>
                <w:szCs w:val="21"/>
              </w:rPr>
              <w:t>（I</w:t>
            </w:r>
            <w:r>
              <w:rPr>
                <w:rFonts w:ascii="仿宋_GB2312" w:hAnsi="宋体" w:eastAsia="仿宋_GB2312"/>
                <w:bCs/>
                <w:kern w:val="0"/>
                <w:szCs w:val="21"/>
              </w:rPr>
              <w:t>/II/III/IV）</w:t>
            </w:r>
          </w:p>
        </w:tc>
        <w:tc>
          <w:tcPr>
            <w:tcW w:w="5771" w:type="dxa"/>
            <w:tcBorders>
              <w:tl2br w:val="nil"/>
              <w:tr2bl w:val="nil"/>
            </w:tcBorders>
            <w:vAlign w:val="center"/>
          </w:tcPr>
          <w:p>
            <w:pPr>
              <w:widowControl/>
              <w:adjustRightInd w:val="0"/>
              <w:snapToGrid w:val="0"/>
              <w:spacing w:line="300" w:lineRule="exact"/>
              <w:ind w:firstLine="413" w:firstLineChars="196"/>
              <w:rPr>
                <w:rFonts w:ascii="仿宋_GB2312" w:hAnsi="宋体" w:eastAsia="仿宋_GB2312" w:cs="宋体"/>
                <w:szCs w:val="21"/>
              </w:rPr>
            </w:pPr>
            <w:r>
              <w:rPr>
                <w:rFonts w:hint="eastAsia" w:ascii="仿宋_GB2312" w:hAnsi="宋体" w:eastAsia="仿宋_GB2312" w:cs="宋体"/>
                <w:b/>
                <w:bCs/>
                <w:szCs w:val="21"/>
              </w:rPr>
              <w:t>教学内容：</w:t>
            </w:r>
            <w:r>
              <w:rPr>
                <w:rFonts w:hint="eastAsia" w:ascii="仿宋_GB2312" w:hAnsi="宋体" w:eastAsia="仿宋_GB2312" w:cs="宋体"/>
                <w:szCs w:val="21"/>
              </w:rPr>
              <w:t>主要讲授党的理论创新最新成果，新时代坚持和发展中国特色社会主义的生动实践，马克思主义形势观政策观、党的路线方针政策、基本国情、国内外形势及其热点难点问题，帮助学生准确理解当代中国马克思主义，深刻领会党和国家事业取得的历史性成就、面临的历史性机遇和挑战，引导大学生正确认识世界和中国发展大势，正确认识中国特色和国际比较，正确认识时代责任和历史使命，正确认识远大抱负和脚踏实地。</w:t>
            </w:r>
          </w:p>
          <w:p>
            <w:pPr>
              <w:widowControl/>
              <w:adjustRightInd w:val="0"/>
              <w:snapToGrid w:val="0"/>
              <w:spacing w:line="300" w:lineRule="exact"/>
              <w:ind w:firstLine="413" w:firstLineChars="196"/>
              <w:rPr>
                <w:rFonts w:ascii="仿宋_GB2312" w:hAnsi="宋体" w:eastAsia="仿宋_GB2312" w:cs="宋体"/>
                <w:szCs w:val="21"/>
              </w:rPr>
            </w:pPr>
            <w:r>
              <w:rPr>
                <w:rFonts w:hint="eastAsia" w:ascii="仿宋_GB2312" w:hAnsi="宋体" w:eastAsia="仿宋_GB2312" w:cs="宋体"/>
                <w:b/>
                <w:bCs/>
                <w:szCs w:val="21"/>
              </w:rPr>
              <w:t>教学目标：</w:t>
            </w:r>
            <w:r>
              <w:rPr>
                <w:rFonts w:hint="eastAsia" w:ascii="仿宋_GB2312" w:hAnsi="宋体" w:eastAsia="仿宋_GB2312" w:cs="宋体"/>
                <w:szCs w:val="21"/>
              </w:rPr>
              <w:t>通过形势与政策教育，帮助广大学生正确认识国际国内形势，理解党和政府的方针政策，做到对形势的分析判断和党中央保持高度一致；引导和帮助学生对国内外重大事件、社会热点和难点等问题进行思考，提高分析和判断能力，使之能科学预测和准确把握形势与政策发展的客观规律，形成正确的政治观和世界观；进而帮助学生认清自己所肩负的责任和使命，为振兴中华发奋学习</w:t>
            </w:r>
          </w:p>
        </w:tc>
        <w:tc>
          <w:tcPr>
            <w:tcW w:w="1020" w:type="dxa"/>
            <w:tcBorders>
              <w:tl2br w:val="nil"/>
              <w:tr2bl w:val="nil"/>
            </w:tcBorders>
            <w:vAlign w:val="center"/>
          </w:tcPr>
          <w:p>
            <w:pPr>
              <w:widowControl/>
              <w:adjustRightInd w:val="0"/>
              <w:snapToGrid w:val="0"/>
              <w:spacing w:line="300" w:lineRule="exact"/>
              <w:jc w:val="center"/>
              <w:rPr>
                <w:rFonts w:ascii="仿宋_GB2312" w:hAnsi="宋体" w:eastAsia="仿宋_GB2312" w:cs="宋体"/>
                <w:szCs w:val="21"/>
              </w:rPr>
            </w:pPr>
            <w:r>
              <w:rPr>
                <w:rFonts w:hint="eastAsia" w:ascii="仿宋_GB2312" w:hAnsi="宋体" w:eastAsia="仿宋_GB2312" w:cs="宋体"/>
                <w:szCs w:val="21"/>
              </w:rPr>
              <w:t>讲授式教学</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PrEx>
        <w:trPr>
          <w:trHeight w:val="1727" w:hRule="atLeast"/>
          <w:jc w:val="center"/>
        </w:trPr>
        <w:tc>
          <w:tcPr>
            <w:tcW w:w="532" w:type="dxa"/>
            <w:tcBorders>
              <w:tl2br w:val="nil"/>
              <w:tr2bl w:val="nil"/>
            </w:tcBorders>
            <w:vAlign w:val="center"/>
          </w:tcPr>
          <w:p>
            <w:pPr>
              <w:widowControl/>
              <w:adjustRightInd w:val="0"/>
              <w:snapToGrid w:val="0"/>
              <w:spacing w:line="300" w:lineRule="exact"/>
              <w:jc w:val="center"/>
              <w:rPr>
                <w:rFonts w:ascii="仿宋_GB2312" w:hAnsi="宋体" w:eastAsia="仿宋_GB2312" w:cs="宋体"/>
                <w:szCs w:val="21"/>
              </w:rPr>
            </w:pPr>
            <w:r>
              <w:rPr>
                <w:rFonts w:hint="eastAsia" w:ascii="仿宋_GB2312" w:hAnsi="宋体" w:eastAsia="仿宋_GB2312" w:cs="宋体"/>
                <w:szCs w:val="21"/>
              </w:rPr>
              <w:t>5</w:t>
            </w:r>
          </w:p>
        </w:tc>
        <w:tc>
          <w:tcPr>
            <w:tcW w:w="1164" w:type="dxa"/>
            <w:tcBorders>
              <w:tl2br w:val="nil"/>
              <w:tr2bl w:val="nil"/>
            </w:tcBorders>
            <w:vAlign w:val="center"/>
          </w:tcPr>
          <w:p>
            <w:pPr>
              <w:widowControl/>
              <w:adjustRightInd w:val="0"/>
              <w:snapToGrid w:val="0"/>
              <w:spacing w:line="300" w:lineRule="exact"/>
              <w:jc w:val="center"/>
              <w:rPr>
                <w:rFonts w:ascii="仿宋_GB2312" w:hAnsi="宋体" w:eastAsia="仿宋_GB2312" w:cs="宋体"/>
                <w:szCs w:val="21"/>
              </w:rPr>
            </w:pPr>
            <w:r>
              <w:rPr>
                <w:rFonts w:hint="eastAsia" w:ascii="仿宋_GB2312" w:hAnsi="宋体" w:eastAsia="仿宋_GB2312" w:cs="宋体"/>
                <w:szCs w:val="21"/>
              </w:rPr>
              <w:t>军事理论</w:t>
            </w:r>
          </w:p>
        </w:tc>
        <w:tc>
          <w:tcPr>
            <w:tcW w:w="5771" w:type="dxa"/>
            <w:tcBorders>
              <w:tl2br w:val="nil"/>
              <w:tr2bl w:val="nil"/>
            </w:tcBorders>
            <w:vAlign w:val="center"/>
          </w:tcPr>
          <w:p>
            <w:pPr>
              <w:adjustRightInd w:val="0"/>
              <w:snapToGrid w:val="0"/>
              <w:spacing w:line="300" w:lineRule="exact"/>
              <w:rPr>
                <w:rFonts w:ascii="仿宋_GB2312" w:hAnsi="宋体" w:eastAsia="仿宋_GB2312" w:cs="宋体"/>
                <w:szCs w:val="21"/>
              </w:rPr>
            </w:pPr>
            <w:r>
              <w:rPr>
                <w:rFonts w:hint="eastAsia" w:ascii="仿宋_GB2312" w:hAnsi="宋体" w:eastAsia="仿宋_GB2312" w:cs="宋体"/>
                <w:b/>
                <w:bCs/>
                <w:szCs w:val="21"/>
              </w:rPr>
              <w:t xml:space="preserve">    教学内容：</w:t>
            </w:r>
            <w:r>
              <w:rPr>
                <w:rFonts w:hint="eastAsia" w:ascii="仿宋_GB2312" w:hAnsi="宋体" w:eastAsia="仿宋_GB2312" w:cs="宋体"/>
                <w:szCs w:val="21"/>
              </w:rPr>
              <w:t>本课程主要对学生进行爱国主义、国家安全教育；主要理论教学内容包括：</w:t>
            </w:r>
            <w:r>
              <w:rPr>
                <w:rFonts w:hint="eastAsia" w:ascii="仿宋_GB2312" w:hAnsi="宋体" w:eastAsia="仿宋_GB2312" w:cs="宋体"/>
                <w:b/>
                <w:bCs/>
                <w:szCs w:val="21"/>
              </w:rPr>
              <w:t> </w:t>
            </w:r>
            <w:r>
              <w:rPr>
                <w:rFonts w:hint="eastAsia" w:ascii="仿宋_GB2312" w:hAnsi="宋体" w:eastAsia="仿宋_GB2312" w:cs="宋体"/>
                <w:bCs/>
                <w:szCs w:val="21"/>
              </w:rPr>
              <w:t>国际战略环境、中国军事思想、中国国防、兵役法基本知识、信息化战争、军事高科技等</w:t>
            </w:r>
          </w:p>
          <w:p>
            <w:pPr>
              <w:adjustRightInd w:val="0"/>
              <w:snapToGrid w:val="0"/>
              <w:spacing w:line="300" w:lineRule="exact"/>
              <w:ind w:firstLine="413" w:firstLineChars="196"/>
              <w:rPr>
                <w:rFonts w:ascii="仿宋_GB2312" w:hAnsi="宋体" w:eastAsia="仿宋_GB2312" w:cs="宋体"/>
                <w:bCs/>
                <w:szCs w:val="21"/>
              </w:rPr>
            </w:pPr>
            <w:r>
              <w:rPr>
                <w:rFonts w:hint="eastAsia" w:ascii="仿宋_GB2312" w:hAnsi="宋体" w:eastAsia="仿宋_GB2312" w:cs="宋体"/>
                <w:b/>
                <w:szCs w:val="21"/>
              </w:rPr>
              <w:t>教学目标：</w:t>
            </w:r>
            <w:r>
              <w:rPr>
                <w:rFonts w:hint="eastAsia" w:ascii="仿宋_GB2312" w:hAnsi="宋体" w:eastAsia="仿宋_GB2312" w:cs="宋体"/>
                <w:bCs/>
                <w:szCs w:val="21"/>
              </w:rPr>
              <w:t>以国防教育为主线，掌握基本的军事理论，军事知识，达到增强国防观念和国防安全意识，强化爱国主义观念，促进大学生综合素质的提高，为中国人民解放军训练后备兵员和预备役军官打下基础</w:t>
            </w:r>
          </w:p>
        </w:tc>
        <w:tc>
          <w:tcPr>
            <w:tcW w:w="1020" w:type="dxa"/>
            <w:tcBorders>
              <w:tl2br w:val="nil"/>
              <w:tr2bl w:val="nil"/>
            </w:tcBorders>
            <w:vAlign w:val="center"/>
          </w:tcPr>
          <w:p>
            <w:pPr>
              <w:pStyle w:val="24"/>
              <w:widowControl w:val="0"/>
              <w:adjustRightInd w:val="0"/>
              <w:snapToGrid w:val="0"/>
              <w:spacing w:line="300" w:lineRule="exact"/>
              <w:rPr>
                <w:rFonts w:ascii="仿宋_GB2312" w:eastAsia="仿宋_GB2312"/>
                <w:bCs/>
                <w:kern w:val="2"/>
                <w:sz w:val="21"/>
                <w:szCs w:val="21"/>
              </w:rPr>
            </w:pPr>
            <w:r>
              <w:rPr>
                <w:rFonts w:hint="eastAsia" w:ascii="仿宋_GB2312" w:eastAsia="仿宋_GB2312"/>
                <w:kern w:val="2"/>
                <w:sz w:val="21"/>
                <w:szCs w:val="21"/>
              </w:rPr>
              <w:t>混合式教学</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36" w:type="dxa"/>
            <w:left w:w="36" w:type="dxa"/>
            <w:bottom w:w="36" w:type="dxa"/>
            <w:right w:w="36" w:type="dxa"/>
          </w:tblCellMar>
        </w:tblPrEx>
        <w:trPr>
          <w:trHeight w:val="1317" w:hRule="atLeast"/>
          <w:jc w:val="center"/>
        </w:trPr>
        <w:tc>
          <w:tcPr>
            <w:tcW w:w="532" w:type="dxa"/>
            <w:tcBorders>
              <w:tl2br w:val="nil"/>
              <w:tr2bl w:val="nil"/>
            </w:tcBorders>
            <w:vAlign w:val="center"/>
          </w:tcPr>
          <w:p>
            <w:pPr>
              <w:widowControl/>
              <w:adjustRightInd w:val="0"/>
              <w:snapToGrid w:val="0"/>
              <w:spacing w:line="300" w:lineRule="exact"/>
              <w:jc w:val="center"/>
              <w:rPr>
                <w:rFonts w:ascii="仿宋_GB2312" w:hAnsi="宋体" w:eastAsia="仿宋_GB2312" w:cs="宋体"/>
                <w:szCs w:val="21"/>
              </w:rPr>
            </w:pPr>
            <w:r>
              <w:rPr>
                <w:rFonts w:hint="eastAsia" w:ascii="仿宋_GB2312" w:hAnsi="宋体" w:eastAsia="仿宋_GB2312" w:cs="宋体"/>
                <w:szCs w:val="21"/>
              </w:rPr>
              <w:t>6</w:t>
            </w:r>
          </w:p>
        </w:tc>
        <w:tc>
          <w:tcPr>
            <w:tcW w:w="1164" w:type="dxa"/>
            <w:tcBorders>
              <w:tl2br w:val="nil"/>
              <w:tr2bl w:val="nil"/>
            </w:tcBorders>
            <w:vAlign w:val="center"/>
          </w:tcPr>
          <w:p>
            <w:pPr>
              <w:widowControl/>
              <w:snapToGrid w:val="0"/>
              <w:spacing w:line="30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大学生职业发展与就业指导</w:t>
            </w:r>
            <w:r>
              <w:rPr>
                <w:rFonts w:hint="eastAsia" w:ascii="仿宋_GB2312" w:hAnsi="宋体" w:eastAsia="仿宋_GB2312"/>
                <w:bCs/>
                <w:kern w:val="0"/>
                <w:szCs w:val="21"/>
              </w:rPr>
              <w:t>（I</w:t>
            </w:r>
            <w:r>
              <w:rPr>
                <w:rFonts w:ascii="仿宋_GB2312" w:hAnsi="宋体" w:eastAsia="仿宋_GB2312"/>
                <w:bCs/>
                <w:kern w:val="0"/>
                <w:szCs w:val="21"/>
              </w:rPr>
              <w:t>/II/III/IV）</w:t>
            </w:r>
          </w:p>
        </w:tc>
        <w:tc>
          <w:tcPr>
            <w:tcW w:w="5771" w:type="dxa"/>
            <w:tcBorders>
              <w:tl2br w:val="nil"/>
              <w:tr2bl w:val="nil"/>
            </w:tcBorders>
            <w:vAlign w:val="center"/>
          </w:tcPr>
          <w:p>
            <w:pPr>
              <w:adjustRightInd w:val="0"/>
              <w:snapToGrid w:val="0"/>
              <w:spacing w:line="300" w:lineRule="exact"/>
              <w:ind w:firstLine="413" w:firstLineChars="196"/>
              <w:rPr>
                <w:rFonts w:ascii="仿宋_GB2312" w:hAnsi="宋体" w:eastAsia="仿宋_GB2312" w:cs="宋体"/>
                <w:szCs w:val="21"/>
              </w:rPr>
            </w:pPr>
            <w:r>
              <w:rPr>
                <w:rFonts w:hint="eastAsia" w:ascii="仿宋_GB2312" w:hAnsi="宋体" w:eastAsia="仿宋_GB2312" w:cs="宋体"/>
                <w:b/>
                <w:bCs/>
                <w:szCs w:val="21"/>
              </w:rPr>
              <w:t>教学内容：</w:t>
            </w:r>
            <w:r>
              <w:rPr>
                <w:rFonts w:hint="eastAsia" w:ascii="仿宋_GB2312" w:hAnsi="宋体" w:eastAsia="仿宋_GB2312" w:cs="宋体"/>
                <w:szCs w:val="21"/>
              </w:rPr>
              <w:t>按照教育部下发的《大学生职业发展与就业指导课程教学要求》的文件精神，内容基本上涵盖大学生职业生涯规划、求职准备、就业创业政策、报到流程、职业发展等模块</w:t>
            </w:r>
          </w:p>
          <w:p>
            <w:pPr>
              <w:adjustRightInd w:val="0"/>
              <w:snapToGrid w:val="0"/>
              <w:spacing w:line="300" w:lineRule="exact"/>
              <w:ind w:firstLine="413" w:firstLineChars="196"/>
              <w:rPr>
                <w:rFonts w:ascii="仿宋_GB2312" w:hAnsi="宋体" w:eastAsia="仿宋_GB2312" w:cs="宋体"/>
                <w:szCs w:val="21"/>
              </w:rPr>
            </w:pPr>
            <w:r>
              <w:rPr>
                <w:rFonts w:hint="eastAsia" w:ascii="仿宋_GB2312" w:hAnsi="宋体" w:eastAsia="仿宋_GB2312" w:cs="宋体"/>
                <w:b/>
                <w:bCs/>
                <w:szCs w:val="21"/>
              </w:rPr>
              <w:t>教学目标：</w:t>
            </w:r>
            <w:r>
              <w:rPr>
                <w:rFonts w:hint="eastAsia" w:ascii="仿宋_GB2312" w:hAnsi="宋体" w:eastAsia="仿宋_GB2312" w:cs="宋体"/>
                <w:szCs w:val="21"/>
              </w:rPr>
              <w:t>通过对大学生进行科学有效的职业生涯规划指导，激发大学生职业生涯发展的自主意识，树立正确的就业观，促使大学生理性地规划自身未来的发展，并努力在学习过程中自觉地提升就业能力和生涯管理能力，实现个体与职业的匹配，体现个体价值的最大化。</w:t>
            </w:r>
          </w:p>
        </w:tc>
        <w:tc>
          <w:tcPr>
            <w:tcW w:w="1020" w:type="dxa"/>
            <w:tcBorders>
              <w:tl2br w:val="nil"/>
              <w:tr2bl w:val="nil"/>
            </w:tcBorders>
            <w:vAlign w:val="center"/>
          </w:tcPr>
          <w:p>
            <w:pPr>
              <w:widowControl/>
              <w:adjustRightInd w:val="0"/>
              <w:snapToGrid w:val="0"/>
              <w:spacing w:line="300" w:lineRule="exact"/>
              <w:jc w:val="center"/>
              <w:rPr>
                <w:rFonts w:ascii="仿宋_GB2312" w:hAnsi="宋体" w:eastAsia="仿宋_GB2312" w:cs="宋体"/>
                <w:szCs w:val="21"/>
              </w:rPr>
            </w:pPr>
            <w:r>
              <w:rPr>
                <w:rFonts w:hint="eastAsia" w:ascii="仿宋_GB2312" w:hAnsi="宋体" w:eastAsia="仿宋_GB2312" w:cs="宋体"/>
                <w:szCs w:val="21"/>
              </w:rPr>
              <w:t>混合式教学</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36" w:type="dxa"/>
            <w:left w:w="36" w:type="dxa"/>
            <w:bottom w:w="36" w:type="dxa"/>
            <w:right w:w="36" w:type="dxa"/>
          </w:tblCellMar>
        </w:tblPrEx>
        <w:trPr>
          <w:trHeight w:val="1652" w:hRule="atLeast"/>
          <w:jc w:val="center"/>
        </w:trPr>
        <w:tc>
          <w:tcPr>
            <w:tcW w:w="532" w:type="dxa"/>
            <w:tcBorders>
              <w:tl2br w:val="nil"/>
              <w:tr2bl w:val="nil"/>
            </w:tcBorders>
            <w:vAlign w:val="center"/>
          </w:tcPr>
          <w:p>
            <w:pPr>
              <w:widowControl/>
              <w:adjustRightInd w:val="0"/>
              <w:snapToGrid w:val="0"/>
              <w:spacing w:line="300" w:lineRule="exact"/>
              <w:ind w:firstLine="210" w:firstLineChars="100"/>
              <w:rPr>
                <w:rFonts w:ascii="仿宋_GB2312" w:hAnsi="宋体" w:eastAsia="仿宋_GB2312" w:cs="宋体"/>
                <w:bCs/>
                <w:szCs w:val="21"/>
              </w:rPr>
            </w:pPr>
            <w:r>
              <w:rPr>
                <w:rFonts w:hint="eastAsia" w:ascii="仿宋_GB2312" w:hAnsi="宋体" w:eastAsia="仿宋_GB2312" w:cs="宋体"/>
                <w:bCs/>
                <w:szCs w:val="21"/>
              </w:rPr>
              <w:t>7</w:t>
            </w:r>
          </w:p>
        </w:tc>
        <w:tc>
          <w:tcPr>
            <w:tcW w:w="1164" w:type="dxa"/>
            <w:tcBorders>
              <w:tl2br w:val="nil"/>
              <w:tr2bl w:val="nil"/>
            </w:tcBorders>
            <w:vAlign w:val="center"/>
          </w:tcPr>
          <w:p>
            <w:pPr>
              <w:widowControl/>
              <w:snapToGrid w:val="0"/>
              <w:spacing w:line="300" w:lineRule="exact"/>
              <w:jc w:val="center"/>
              <w:rPr>
                <w:rFonts w:ascii="仿宋_GB2312" w:hAnsi="宋体" w:eastAsia="仿宋_GB2312" w:cs="宋体"/>
                <w:bCs/>
                <w:kern w:val="0"/>
                <w:szCs w:val="21"/>
              </w:rPr>
            </w:pPr>
            <w:r>
              <w:rPr>
                <w:rFonts w:hint="eastAsia" w:ascii="仿宋_GB2312" w:eastAsia="仿宋_GB2312"/>
                <w:bCs/>
                <w:kern w:val="0"/>
                <w:szCs w:val="21"/>
              </w:rPr>
              <w:t>大学生心理健康教育</w:t>
            </w:r>
          </w:p>
        </w:tc>
        <w:tc>
          <w:tcPr>
            <w:tcW w:w="5771" w:type="dxa"/>
            <w:tcBorders>
              <w:tl2br w:val="nil"/>
              <w:tr2bl w:val="nil"/>
            </w:tcBorders>
            <w:vAlign w:val="center"/>
          </w:tcPr>
          <w:p>
            <w:pPr>
              <w:adjustRightInd w:val="0"/>
              <w:snapToGrid w:val="0"/>
              <w:spacing w:line="300" w:lineRule="exact"/>
              <w:ind w:firstLine="413" w:firstLineChars="196"/>
              <w:rPr>
                <w:rFonts w:ascii="仿宋_GB2312" w:hAnsi="宋体" w:eastAsia="仿宋_GB2312" w:cs="宋体"/>
                <w:szCs w:val="21"/>
              </w:rPr>
            </w:pPr>
            <w:r>
              <w:rPr>
                <w:rFonts w:hint="eastAsia" w:ascii="仿宋_GB2312" w:hAnsi="宋体" w:eastAsia="仿宋_GB2312" w:cs="宋体"/>
                <w:b/>
                <w:bCs/>
                <w:szCs w:val="21"/>
              </w:rPr>
              <w:t>教学内容：</w:t>
            </w:r>
            <w:r>
              <w:rPr>
                <w:rFonts w:hint="eastAsia" w:ascii="仿宋_GB2312" w:hAnsi="宋体" w:eastAsia="仿宋_GB2312" w:cs="宋体"/>
                <w:szCs w:val="21"/>
              </w:rPr>
              <w:t>阐述自我意识、情绪情感、人际关系、恋爱与性心理、人格心理、生涯规划以及生命教育等</w:t>
            </w:r>
          </w:p>
          <w:p>
            <w:pPr>
              <w:adjustRightInd w:val="0"/>
              <w:snapToGrid w:val="0"/>
              <w:spacing w:line="300" w:lineRule="exact"/>
              <w:ind w:firstLine="413" w:firstLineChars="196"/>
              <w:rPr>
                <w:rFonts w:ascii="仿宋_GB2312" w:hAnsi="宋体" w:eastAsia="仿宋_GB2312" w:cs="宋体"/>
                <w:szCs w:val="21"/>
              </w:rPr>
            </w:pPr>
            <w:r>
              <w:rPr>
                <w:rFonts w:hint="eastAsia" w:ascii="仿宋_GB2312" w:hAnsi="宋体" w:eastAsia="仿宋_GB2312" w:cs="宋体"/>
                <w:b/>
                <w:bCs/>
                <w:szCs w:val="21"/>
              </w:rPr>
              <w:t>教学目标：</w:t>
            </w:r>
            <w:r>
              <w:rPr>
                <w:rFonts w:hint="eastAsia" w:ascii="仿宋_GB2312" w:hAnsi="宋体" w:eastAsia="仿宋_GB2312" w:cs="宋体"/>
                <w:szCs w:val="21"/>
              </w:rPr>
              <w:t>使学生明确心理健康的标准及意义，增强自我心理保健意识和心理危机预防意识，掌握并应用心理健康知识，培养自我认知能力、人际沟通能力、自我调节能力，以切实提高心理素质，实现角色转换，增强干事创业信心，明确适应自身特点的发展方向，满足社会对高素质劳动者和技能型人才的要求。</w:t>
            </w:r>
          </w:p>
        </w:tc>
        <w:tc>
          <w:tcPr>
            <w:tcW w:w="1020" w:type="dxa"/>
            <w:tcBorders>
              <w:tl2br w:val="nil"/>
              <w:tr2bl w:val="nil"/>
            </w:tcBorders>
            <w:vAlign w:val="center"/>
          </w:tcPr>
          <w:p>
            <w:pPr>
              <w:widowControl/>
              <w:adjustRightInd w:val="0"/>
              <w:snapToGrid w:val="0"/>
              <w:spacing w:line="300" w:lineRule="exact"/>
              <w:jc w:val="center"/>
              <w:rPr>
                <w:rFonts w:ascii="仿宋_GB2312" w:hAnsi="宋体" w:eastAsia="仿宋_GB2312" w:cs="宋体"/>
                <w:kern w:val="0"/>
                <w:szCs w:val="21"/>
              </w:rPr>
            </w:pPr>
            <w:r>
              <w:rPr>
                <w:rFonts w:hint="eastAsia" w:ascii="仿宋_GB2312" w:hAnsi="宋体" w:eastAsia="仿宋_GB2312" w:cs="宋体"/>
                <w:bCs/>
                <w:szCs w:val="21"/>
              </w:rPr>
              <w:t>混合式教学</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36" w:type="dxa"/>
            <w:left w:w="36" w:type="dxa"/>
            <w:bottom w:w="36" w:type="dxa"/>
            <w:right w:w="36" w:type="dxa"/>
          </w:tblCellMar>
        </w:tblPrEx>
        <w:trPr>
          <w:trHeight w:val="90" w:hRule="atLeast"/>
          <w:jc w:val="center"/>
        </w:trPr>
        <w:tc>
          <w:tcPr>
            <w:tcW w:w="532" w:type="dxa"/>
            <w:tcBorders>
              <w:tl2br w:val="nil"/>
              <w:tr2bl w:val="nil"/>
            </w:tcBorders>
            <w:vAlign w:val="center"/>
          </w:tcPr>
          <w:p>
            <w:pPr>
              <w:widowControl/>
              <w:adjustRightInd w:val="0"/>
              <w:snapToGrid w:val="0"/>
              <w:spacing w:line="300" w:lineRule="exact"/>
              <w:jc w:val="center"/>
              <w:rPr>
                <w:rFonts w:ascii="仿宋_GB2312" w:hAnsi="宋体" w:eastAsia="仿宋_GB2312" w:cs="宋体"/>
                <w:szCs w:val="21"/>
              </w:rPr>
            </w:pPr>
            <w:r>
              <w:rPr>
                <w:rFonts w:hint="eastAsia" w:ascii="仿宋_GB2312" w:hAnsi="宋体" w:eastAsia="仿宋_GB2312" w:cs="宋体"/>
                <w:szCs w:val="21"/>
              </w:rPr>
              <w:t>8</w:t>
            </w:r>
          </w:p>
        </w:tc>
        <w:tc>
          <w:tcPr>
            <w:tcW w:w="1164" w:type="dxa"/>
            <w:tcBorders>
              <w:tl2br w:val="nil"/>
              <w:tr2bl w:val="nil"/>
            </w:tcBorders>
            <w:vAlign w:val="center"/>
          </w:tcPr>
          <w:p>
            <w:pPr>
              <w:widowControl/>
              <w:adjustRightInd w:val="0"/>
              <w:snapToGrid w:val="0"/>
              <w:spacing w:line="300" w:lineRule="exact"/>
              <w:jc w:val="center"/>
              <w:rPr>
                <w:rFonts w:ascii="仿宋_GB2312" w:hAnsi="宋体" w:eastAsia="仿宋_GB2312" w:cs="宋体"/>
                <w:szCs w:val="21"/>
              </w:rPr>
            </w:pPr>
            <w:r>
              <w:rPr>
                <w:rFonts w:hint="eastAsia" w:ascii="仿宋_GB2312" w:hAnsi="宋体" w:eastAsia="仿宋_GB2312" w:cs="宋体"/>
                <w:szCs w:val="21"/>
              </w:rPr>
              <w:t>体育</w:t>
            </w:r>
          </w:p>
        </w:tc>
        <w:tc>
          <w:tcPr>
            <w:tcW w:w="5771" w:type="dxa"/>
            <w:tcBorders>
              <w:tl2br w:val="nil"/>
              <w:tr2bl w:val="nil"/>
            </w:tcBorders>
            <w:vAlign w:val="center"/>
          </w:tcPr>
          <w:p>
            <w:pPr>
              <w:widowControl/>
              <w:adjustRightInd w:val="0"/>
              <w:snapToGrid w:val="0"/>
              <w:spacing w:line="300" w:lineRule="exact"/>
              <w:ind w:firstLine="413" w:firstLineChars="196"/>
              <w:rPr>
                <w:rFonts w:ascii="仿宋_GB2312" w:hAnsi="宋体" w:eastAsia="仿宋_GB2312" w:cs="宋体"/>
                <w:szCs w:val="21"/>
              </w:rPr>
            </w:pPr>
            <w:r>
              <w:rPr>
                <w:rFonts w:hint="eastAsia" w:ascii="仿宋_GB2312" w:hAnsi="宋体" w:eastAsia="仿宋_GB2312" w:cs="宋体"/>
                <w:b/>
                <w:bCs/>
                <w:szCs w:val="21"/>
              </w:rPr>
              <w:t>教学内容：</w:t>
            </w:r>
            <w:r>
              <w:rPr>
                <w:rFonts w:hint="eastAsia" w:ascii="仿宋_GB2312" w:hAnsi="宋体" w:eastAsia="仿宋_GB2312" w:cs="宋体"/>
                <w:szCs w:val="21"/>
              </w:rPr>
              <w:t>遵循：“以人为本、健康第一”的教育思想。学习基本的体育理论以及田径、球类、健美操、武术等项目的基本知识、技术、技能</w:t>
            </w:r>
          </w:p>
          <w:p>
            <w:pPr>
              <w:widowControl/>
              <w:adjustRightInd w:val="0"/>
              <w:snapToGrid w:val="0"/>
              <w:spacing w:line="300" w:lineRule="exact"/>
              <w:ind w:firstLine="413" w:firstLineChars="196"/>
              <w:rPr>
                <w:rFonts w:ascii="仿宋_GB2312" w:hAnsi="宋体" w:eastAsia="仿宋_GB2312" w:cs="宋体"/>
                <w:szCs w:val="21"/>
              </w:rPr>
            </w:pPr>
            <w:r>
              <w:rPr>
                <w:rFonts w:hint="eastAsia" w:ascii="仿宋_GB2312" w:hAnsi="宋体" w:eastAsia="仿宋_GB2312" w:cs="宋体"/>
                <w:b/>
                <w:bCs/>
                <w:szCs w:val="21"/>
              </w:rPr>
              <w:t>教学目标：</w:t>
            </w:r>
            <w:r>
              <w:rPr>
                <w:rFonts w:hint="eastAsia" w:ascii="仿宋_GB2312" w:hAnsi="宋体" w:eastAsia="仿宋_GB2312" w:cs="宋体"/>
                <w:szCs w:val="21"/>
              </w:rPr>
              <w:t>提高学生体能和运动技能水平；增强体育实践能力和创新能力；增强人际交往技能和团队意识；形成运动爱好和专长，培养终身体育的意识和习惯</w:t>
            </w:r>
          </w:p>
        </w:tc>
        <w:tc>
          <w:tcPr>
            <w:tcW w:w="1020" w:type="dxa"/>
            <w:tcBorders>
              <w:tl2br w:val="nil"/>
              <w:tr2bl w:val="nil"/>
            </w:tcBorders>
            <w:vAlign w:val="center"/>
          </w:tcPr>
          <w:p>
            <w:pPr>
              <w:widowControl/>
              <w:adjustRightInd w:val="0"/>
              <w:snapToGrid w:val="0"/>
              <w:spacing w:line="300" w:lineRule="exact"/>
              <w:rPr>
                <w:rFonts w:ascii="仿宋_GB2312" w:hAnsi="宋体" w:eastAsia="仿宋_GB2312" w:cs="宋体"/>
                <w:szCs w:val="21"/>
              </w:rPr>
            </w:pPr>
            <w:r>
              <w:rPr>
                <w:rFonts w:hint="eastAsia" w:ascii="仿宋_GB2312" w:hAnsi="宋体" w:eastAsia="仿宋_GB2312" w:cs="宋体"/>
                <w:szCs w:val="21"/>
              </w:rPr>
              <w:t>循序渐进/整体教学法、分解教学法、分组式教学</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36" w:type="dxa"/>
            <w:left w:w="36" w:type="dxa"/>
            <w:bottom w:w="36" w:type="dxa"/>
            <w:right w:w="36" w:type="dxa"/>
          </w:tblCellMar>
        </w:tblPrEx>
        <w:trPr>
          <w:trHeight w:val="90" w:hRule="atLeast"/>
          <w:jc w:val="center"/>
        </w:trPr>
        <w:tc>
          <w:tcPr>
            <w:tcW w:w="532" w:type="dxa"/>
            <w:tcBorders>
              <w:tl2br w:val="nil"/>
              <w:tr2bl w:val="nil"/>
            </w:tcBorders>
            <w:vAlign w:val="center"/>
          </w:tcPr>
          <w:p>
            <w:pPr>
              <w:widowControl/>
              <w:adjustRightInd w:val="0"/>
              <w:snapToGrid w:val="0"/>
              <w:spacing w:line="300" w:lineRule="exact"/>
              <w:jc w:val="center"/>
              <w:rPr>
                <w:rFonts w:ascii="仿宋_GB2312" w:hAnsi="宋体" w:eastAsia="仿宋_GB2312" w:cs="宋体"/>
                <w:szCs w:val="21"/>
              </w:rPr>
            </w:pPr>
            <w:r>
              <w:rPr>
                <w:rFonts w:hint="eastAsia" w:ascii="仿宋_GB2312" w:hAnsi="宋体" w:eastAsia="仿宋_GB2312" w:cs="宋体"/>
                <w:szCs w:val="21"/>
              </w:rPr>
              <w:t>9</w:t>
            </w:r>
          </w:p>
        </w:tc>
        <w:tc>
          <w:tcPr>
            <w:tcW w:w="1164" w:type="dxa"/>
            <w:tcBorders>
              <w:tl2br w:val="nil"/>
              <w:tr2bl w:val="nil"/>
            </w:tcBorders>
            <w:vAlign w:val="center"/>
          </w:tcPr>
          <w:p>
            <w:pPr>
              <w:widowControl/>
              <w:adjustRightInd w:val="0"/>
              <w:snapToGrid w:val="0"/>
              <w:spacing w:line="300" w:lineRule="exact"/>
              <w:jc w:val="center"/>
              <w:rPr>
                <w:rFonts w:ascii="仿宋_GB2312" w:hAnsi="宋体" w:eastAsia="仿宋_GB2312" w:cs="宋体"/>
                <w:szCs w:val="21"/>
              </w:rPr>
            </w:pPr>
            <w:r>
              <w:rPr>
                <w:rFonts w:hint="eastAsia" w:ascii="仿宋_GB2312" w:hAnsi="宋体" w:eastAsia="仿宋_GB2312" w:cs="宋体"/>
                <w:bCs/>
                <w:kern w:val="0"/>
                <w:szCs w:val="21"/>
              </w:rPr>
              <w:t>公共英语</w:t>
            </w:r>
          </w:p>
        </w:tc>
        <w:tc>
          <w:tcPr>
            <w:tcW w:w="5771" w:type="dxa"/>
            <w:tcBorders>
              <w:tl2br w:val="nil"/>
              <w:tr2bl w:val="nil"/>
            </w:tcBorders>
            <w:vAlign w:val="center"/>
          </w:tcPr>
          <w:p>
            <w:pPr>
              <w:adjustRightInd w:val="0"/>
              <w:snapToGrid w:val="0"/>
              <w:spacing w:line="300" w:lineRule="exact"/>
              <w:ind w:firstLine="413" w:firstLineChars="196"/>
              <w:rPr>
                <w:rFonts w:ascii="仿宋_GB2312" w:hAnsi="宋体" w:eastAsia="仿宋_GB2312" w:cs="宋体"/>
                <w:szCs w:val="21"/>
              </w:rPr>
            </w:pPr>
            <w:r>
              <w:rPr>
                <w:rFonts w:hint="eastAsia" w:ascii="仿宋_GB2312" w:hAnsi="宋体" w:eastAsia="仿宋_GB2312" w:cs="宋体"/>
                <w:b/>
                <w:bCs/>
                <w:szCs w:val="21"/>
              </w:rPr>
              <w:t>教学内容</w:t>
            </w:r>
            <w:r>
              <w:rPr>
                <w:rFonts w:hint="eastAsia" w:ascii="仿宋_GB2312" w:hAnsi="宋体" w:eastAsia="仿宋_GB2312" w:cs="宋体"/>
                <w:b/>
                <w:bCs/>
                <w:kern w:val="0"/>
                <w:szCs w:val="21"/>
              </w:rPr>
              <w:t>：</w:t>
            </w:r>
            <w:r>
              <w:rPr>
                <w:rFonts w:hint="eastAsia" w:ascii="仿宋_GB2312" w:hAnsi="宋体" w:eastAsia="仿宋_GB2312" w:cs="宋体"/>
                <w:szCs w:val="21"/>
              </w:rPr>
              <w:t>遵循“实用为主、够用为度”的原则，传授二级系统的语言知识(语音、语法、词汇、篇章结构和语言功能等)，对学生进行全面、严格的基本技能训练(听、说、读、写、译)，培养学生初步运用英语进行交际的能力</w:t>
            </w:r>
          </w:p>
          <w:p>
            <w:pPr>
              <w:widowControl/>
              <w:adjustRightInd w:val="0"/>
              <w:snapToGrid w:val="0"/>
              <w:spacing w:line="300" w:lineRule="exact"/>
              <w:ind w:firstLine="413" w:firstLineChars="196"/>
              <w:rPr>
                <w:rFonts w:ascii="仿宋_GB2312" w:hAnsi="宋体" w:eastAsia="仿宋_GB2312" w:cs="宋体"/>
                <w:b/>
                <w:bCs/>
                <w:szCs w:val="21"/>
              </w:rPr>
            </w:pPr>
            <w:r>
              <w:rPr>
                <w:rFonts w:hint="eastAsia" w:ascii="仿宋_GB2312" w:hAnsi="宋体" w:eastAsia="仿宋_GB2312" w:cs="宋体"/>
                <w:b/>
                <w:bCs/>
                <w:szCs w:val="21"/>
              </w:rPr>
              <w:t>教学目标：</w:t>
            </w:r>
            <w:r>
              <w:rPr>
                <w:rFonts w:hint="eastAsia" w:ascii="仿宋_GB2312" w:hAnsi="宋体" w:eastAsia="仿宋_GB2312" w:cs="宋体"/>
                <w:bCs/>
                <w:kern w:val="0"/>
                <w:szCs w:val="21"/>
              </w:rPr>
              <w:t>通过对</w:t>
            </w:r>
            <w:r>
              <w:rPr>
                <w:rFonts w:hint="eastAsia" w:ascii="仿宋_GB2312" w:hAnsi="宋体" w:eastAsia="仿宋_GB2312" w:cs="宋体"/>
                <w:szCs w:val="21"/>
              </w:rPr>
              <w:t>学生进行全面、严格的基本技能训练使学生具备基本的听、说、读、写、译的能力，日常活动和业务活动中进行</w:t>
            </w:r>
            <w:r>
              <w:rPr>
                <w:rFonts w:hint="eastAsia" w:ascii="仿宋_GB2312" w:hAnsi="宋体" w:eastAsia="仿宋_GB2312" w:cs="宋体"/>
                <w:bCs/>
                <w:kern w:val="0"/>
                <w:szCs w:val="21"/>
              </w:rPr>
              <w:t>简单的口头和书面交流，为学生升入高级阶段的英语学习及各专业后续的专业英语课程的学习打下基础。</w:t>
            </w:r>
          </w:p>
        </w:tc>
        <w:tc>
          <w:tcPr>
            <w:tcW w:w="1020" w:type="dxa"/>
            <w:tcBorders>
              <w:tl2br w:val="nil"/>
              <w:tr2bl w:val="nil"/>
            </w:tcBorders>
            <w:vAlign w:val="center"/>
          </w:tcPr>
          <w:p>
            <w:pPr>
              <w:widowControl/>
              <w:adjustRightInd w:val="0"/>
              <w:snapToGrid w:val="0"/>
              <w:spacing w:line="300" w:lineRule="exact"/>
              <w:rPr>
                <w:rFonts w:ascii="仿宋_GB2312" w:hAnsi="宋体" w:eastAsia="仿宋_GB2312" w:cs="宋体"/>
                <w:szCs w:val="21"/>
              </w:rPr>
            </w:pPr>
            <w:r>
              <w:rPr>
                <w:rFonts w:hint="eastAsia" w:ascii="仿宋_GB2312" w:hAnsi="宋体" w:eastAsia="仿宋_GB2312" w:cs="宋体"/>
                <w:szCs w:val="21"/>
              </w:rPr>
              <w:t>教师应根据不同的教学对象、不同阶段的教学要求，采用灵活机动、切合实际的教学方法和自主、合作、探究的学习方式。</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PrEx>
        <w:trPr>
          <w:trHeight w:val="90" w:hRule="atLeast"/>
          <w:jc w:val="center"/>
        </w:trPr>
        <w:tc>
          <w:tcPr>
            <w:tcW w:w="532" w:type="dxa"/>
            <w:tcBorders>
              <w:tl2br w:val="nil"/>
              <w:tr2bl w:val="nil"/>
            </w:tcBorders>
            <w:vAlign w:val="center"/>
          </w:tcPr>
          <w:p>
            <w:pPr>
              <w:widowControl/>
              <w:adjustRightInd w:val="0"/>
              <w:snapToGrid w:val="0"/>
              <w:spacing w:line="300" w:lineRule="exact"/>
              <w:jc w:val="center"/>
              <w:rPr>
                <w:rFonts w:ascii="仿宋_GB2312" w:hAnsi="宋体" w:eastAsia="仿宋_GB2312" w:cs="宋体"/>
                <w:szCs w:val="21"/>
              </w:rPr>
            </w:pPr>
            <w:r>
              <w:rPr>
                <w:rFonts w:hint="eastAsia" w:ascii="仿宋_GB2312" w:hAnsi="宋体" w:eastAsia="仿宋_GB2312" w:cs="宋体"/>
                <w:szCs w:val="21"/>
              </w:rPr>
              <w:t>10</w:t>
            </w:r>
          </w:p>
        </w:tc>
        <w:tc>
          <w:tcPr>
            <w:tcW w:w="1164" w:type="dxa"/>
            <w:tcBorders>
              <w:tl2br w:val="nil"/>
              <w:tr2bl w:val="nil"/>
            </w:tcBorders>
            <w:vAlign w:val="center"/>
          </w:tcPr>
          <w:p>
            <w:pPr>
              <w:widowControl/>
              <w:adjustRightInd w:val="0"/>
              <w:snapToGrid w:val="0"/>
              <w:spacing w:line="300" w:lineRule="exact"/>
              <w:jc w:val="center"/>
              <w:rPr>
                <w:rFonts w:ascii="仿宋_GB2312" w:hAnsi="宋体" w:eastAsia="仿宋_GB2312" w:cs="宋体"/>
                <w:szCs w:val="21"/>
              </w:rPr>
            </w:pPr>
            <w:r>
              <w:rPr>
                <w:rFonts w:hint="eastAsia" w:ascii="仿宋_GB2312" w:hAnsi="宋体" w:eastAsia="仿宋_GB2312"/>
                <w:bCs/>
                <w:kern w:val="0"/>
                <w:szCs w:val="21"/>
              </w:rPr>
              <w:t>劳动教育（I</w:t>
            </w:r>
            <w:r>
              <w:rPr>
                <w:rFonts w:ascii="仿宋_GB2312" w:hAnsi="宋体" w:eastAsia="仿宋_GB2312"/>
                <w:bCs/>
                <w:kern w:val="0"/>
                <w:szCs w:val="21"/>
              </w:rPr>
              <w:t>/II/III/IV）</w:t>
            </w:r>
          </w:p>
        </w:tc>
        <w:tc>
          <w:tcPr>
            <w:tcW w:w="5771" w:type="dxa"/>
            <w:tcBorders>
              <w:tl2br w:val="nil"/>
              <w:tr2bl w:val="nil"/>
            </w:tcBorders>
            <w:vAlign w:val="center"/>
          </w:tcPr>
          <w:p>
            <w:pPr>
              <w:adjustRightInd w:val="0"/>
              <w:snapToGrid w:val="0"/>
              <w:spacing w:line="300" w:lineRule="exact"/>
              <w:rPr>
                <w:rFonts w:ascii="仿宋_GB2312" w:hAnsi="宋体" w:eastAsia="仿宋_GB2312"/>
                <w:szCs w:val="21"/>
              </w:rPr>
            </w:pPr>
            <w:r>
              <w:rPr>
                <w:rFonts w:hint="eastAsia" w:ascii="仿宋_GB2312" w:hAnsi="宋体" w:eastAsia="仿宋_GB2312"/>
                <w:b/>
                <w:bCs/>
                <w:szCs w:val="21"/>
              </w:rPr>
              <w:t>教学内容：</w:t>
            </w:r>
            <w:r>
              <w:rPr>
                <w:rFonts w:hint="eastAsia" w:ascii="仿宋_GB2312" w:hAnsi="宋体" w:eastAsia="仿宋_GB2312"/>
                <w:szCs w:val="21"/>
              </w:rPr>
              <w:t>本课程主要带领学生参加各种公益劳动，在劳动过程中体会劳动的快乐和辛苦。</w:t>
            </w:r>
          </w:p>
          <w:p>
            <w:pPr>
              <w:rPr>
                <w:rFonts w:ascii="仿宋_GB2312" w:hAnsi="Calibri" w:eastAsia="仿宋_GB2312"/>
                <w:szCs w:val="21"/>
              </w:rPr>
            </w:pPr>
            <w:r>
              <w:rPr>
                <w:rFonts w:hint="eastAsia" w:ascii="仿宋_GB2312" w:hAnsi="宋体" w:eastAsia="仿宋_GB2312"/>
                <w:b/>
                <w:kern w:val="0"/>
                <w:szCs w:val="21"/>
              </w:rPr>
              <w:t>教学目标：</w:t>
            </w:r>
            <w:r>
              <w:rPr>
                <w:rFonts w:hint="eastAsia" w:ascii="仿宋_GB2312" w:hAnsi="宋体" w:eastAsia="仿宋_GB2312"/>
                <w:szCs w:val="21"/>
              </w:rPr>
              <w:t>通过教育引导，培养学生热爱劳动、尊重劳动的良好情操。</w:t>
            </w:r>
          </w:p>
          <w:p>
            <w:pPr>
              <w:widowControl/>
              <w:adjustRightInd w:val="0"/>
              <w:snapToGrid w:val="0"/>
              <w:spacing w:line="300" w:lineRule="exact"/>
              <w:ind w:firstLine="413" w:firstLineChars="196"/>
              <w:rPr>
                <w:rFonts w:ascii="仿宋_GB2312" w:hAnsi="宋体" w:eastAsia="仿宋_GB2312" w:cs="宋体"/>
                <w:b/>
                <w:bCs/>
                <w:szCs w:val="21"/>
              </w:rPr>
            </w:pPr>
          </w:p>
        </w:tc>
        <w:tc>
          <w:tcPr>
            <w:tcW w:w="1020" w:type="dxa"/>
            <w:tcBorders>
              <w:tl2br w:val="nil"/>
              <w:tr2bl w:val="nil"/>
            </w:tcBorders>
            <w:vAlign w:val="center"/>
          </w:tcPr>
          <w:p>
            <w:pPr>
              <w:jc w:val="center"/>
              <w:rPr>
                <w:rFonts w:ascii="仿宋_GB2312" w:eastAsia="仿宋_GB2312"/>
                <w:szCs w:val="21"/>
              </w:rPr>
            </w:pPr>
            <w:r>
              <w:rPr>
                <w:rFonts w:hint="eastAsia" w:ascii="仿宋_GB2312" w:hAnsi="宋体" w:eastAsia="仿宋_GB2312"/>
                <w:szCs w:val="21"/>
              </w:rPr>
              <w:t>体验式教学</w:t>
            </w:r>
          </w:p>
          <w:p>
            <w:pPr>
              <w:widowControl/>
              <w:adjustRightInd w:val="0"/>
              <w:snapToGrid w:val="0"/>
              <w:spacing w:line="300" w:lineRule="exact"/>
              <w:rPr>
                <w:rFonts w:ascii="仿宋_GB2312" w:hAnsi="宋体" w:eastAsia="仿宋_GB2312" w:cs="宋体"/>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36" w:type="dxa"/>
            <w:left w:w="36" w:type="dxa"/>
            <w:bottom w:w="36" w:type="dxa"/>
            <w:right w:w="36" w:type="dxa"/>
          </w:tblCellMar>
        </w:tblPrEx>
        <w:trPr>
          <w:trHeight w:val="90" w:hRule="atLeast"/>
          <w:jc w:val="center"/>
        </w:trPr>
        <w:tc>
          <w:tcPr>
            <w:tcW w:w="532" w:type="dxa"/>
            <w:tcBorders>
              <w:tl2br w:val="nil"/>
              <w:tr2bl w:val="nil"/>
            </w:tcBorders>
            <w:vAlign w:val="center"/>
          </w:tcPr>
          <w:p>
            <w:pPr>
              <w:widowControl/>
              <w:adjustRightInd w:val="0"/>
              <w:snapToGrid w:val="0"/>
              <w:spacing w:line="300" w:lineRule="exact"/>
              <w:jc w:val="center"/>
              <w:rPr>
                <w:rFonts w:ascii="仿宋_GB2312" w:hAnsi="宋体" w:eastAsia="仿宋_GB2312" w:cs="宋体"/>
                <w:szCs w:val="21"/>
              </w:rPr>
            </w:pPr>
            <w:r>
              <w:rPr>
                <w:rFonts w:hint="eastAsia" w:ascii="仿宋_GB2312" w:hAnsi="宋体" w:eastAsia="仿宋_GB2312" w:cs="宋体"/>
                <w:szCs w:val="21"/>
              </w:rPr>
              <w:t>11</w:t>
            </w:r>
          </w:p>
        </w:tc>
        <w:tc>
          <w:tcPr>
            <w:tcW w:w="1164" w:type="dxa"/>
            <w:tcBorders>
              <w:tl2br w:val="nil"/>
              <w:tr2bl w:val="nil"/>
            </w:tcBorders>
            <w:vAlign w:val="center"/>
          </w:tcPr>
          <w:p>
            <w:pPr>
              <w:widowControl/>
              <w:adjustRightInd w:val="0"/>
              <w:snapToGrid w:val="0"/>
              <w:spacing w:line="30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eastAsia="仿宋_GB2312"/>
                <w:bCs/>
                <w:color w:val="000000" w:themeColor="text1"/>
                <w:kern w:val="0"/>
                <w:szCs w:val="21"/>
                <w14:textFill>
                  <w14:solidFill>
                    <w14:schemeClr w14:val="tx1"/>
                  </w14:solidFill>
                </w14:textFill>
              </w:rPr>
              <w:t>认识实习</w:t>
            </w:r>
          </w:p>
        </w:tc>
        <w:tc>
          <w:tcPr>
            <w:tcW w:w="5771" w:type="dxa"/>
            <w:tcBorders>
              <w:tl2br w:val="nil"/>
              <w:tr2bl w:val="nil"/>
            </w:tcBorders>
            <w:vAlign w:val="center"/>
          </w:tcPr>
          <w:p>
            <w:pPr>
              <w:adjustRightInd w:val="0"/>
              <w:snapToGrid w:val="0"/>
              <w:spacing w:line="300" w:lineRule="exact"/>
              <w:ind w:firstLine="413" w:firstLineChars="196"/>
              <w:rPr>
                <w:rFonts w:ascii="仿宋_GB2312" w:hAnsi="宋体" w:eastAsia="仿宋_GB2312" w:cs="宋体"/>
                <w:bCs/>
                <w:color w:val="000000" w:themeColor="text1"/>
                <w:szCs w:val="21"/>
                <w14:textFill>
                  <w14:solidFill>
                    <w14:schemeClr w14:val="tx1"/>
                  </w14:solidFill>
                </w14:textFill>
              </w:rPr>
            </w:pPr>
            <w:r>
              <w:rPr>
                <w:rFonts w:hint="eastAsia" w:ascii="仿宋_GB2312" w:hAnsi="宋体" w:eastAsia="仿宋_GB2312" w:cs="宋体"/>
                <w:b/>
                <w:color w:val="000000" w:themeColor="text1"/>
                <w:szCs w:val="21"/>
                <w14:textFill>
                  <w14:solidFill>
                    <w14:schemeClr w14:val="tx1"/>
                  </w14:solidFill>
                </w14:textFill>
              </w:rPr>
              <w:t>教学内容：</w:t>
            </w:r>
            <w:r>
              <w:rPr>
                <w:rFonts w:hint="eastAsia" w:ascii="仿宋_GB2312" w:hAnsi="宋体" w:eastAsia="仿宋_GB2312" w:cs="宋体"/>
                <w:bCs/>
                <w:color w:val="000000" w:themeColor="text1"/>
                <w:szCs w:val="21"/>
                <w14:textFill>
                  <w14:solidFill>
                    <w14:schemeClr w14:val="tx1"/>
                  </w14:solidFill>
                </w14:textFill>
              </w:rPr>
              <w:t>学生选定某一区域，根据自己情况自拟题目，或参考以下题目范围：了解该区域经济市场的现状、发展趋势、人才需求结构及要求；了解该地区对所学专业学生知识结构、专业能力、综合素质的要求；了解该地区所学专业学生的需求情况、人才竞争的程度；了解该地区所学专业学生在该地区从事就业的领域及现状.</w:t>
            </w:r>
          </w:p>
          <w:p>
            <w:pPr>
              <w:widowControl/>
              <w:adjustRightInd w:val="0"/>
              <w:snapToGrid w:val="0"/>
              <w:spacing w:line="300" w:lineRule="exact"/>
              <w:ind w:firstLine="413" w:firstLineChars="196"/>
              <w:rPr>
                <w:rFonts w:ascii="仿宋_GB2312" w:hAnsi="宋体" w:eastAsia="仿宋_GB2312" w:cs="宋体"/>
                <w:b/>
                <w:bCs/>
                <w:color w:val="000000" w:themeColor="text1"/>
                <w:szCs w:val="21"/>
                <w14:textFill>
                  <w14:solidFill>
                    <w14:schemeClr w14:val="tx1"/>
                  </w14:solidFill>
                </w14:textFill>
              </w:rPr>
            </w:pPr>
            <w:r>
              <w:rPr>
                <w:rFonts w:hint="eastAsia" w:ascii="仿宋_GB2312" w:hAnsi="宋体" w:eastAsia="仿宋_GB2312" w:cs="宋体"/>
                <w:b/>
                <w:color w:val="000000" w:themeColor="text1"/>
                <w:szCs w:val="21"/>
                <w14:textFill>
                  <w14:solidFill>
                    <w14:schemeClr w14:val="tx1"/>
                  </w14:solidFill>
                </w14:textFill>
              </w:rPr>
              <w:t>教学目标：</w:t>
            </w:r>
            <w:r>
              <w:rPr>
                <w:rFonts w:hint="eastAsia" w:ascii="仿宋_GB2312" w:hAnsi="宋体" w:eastAsia="仿宋_GB2312" w:cs="宋体"/>
                <w:bCs/>
                <w:color w:val="000000" w:themeColor="text1"/>
                <w:szCs w:val="21"/>
                <w14:textFill>
                  <w14:solidFill>
                    <w14:schemeClr w14:val="tx1"/>
                  </w14:solidFill>
                </w14:textFill>
              </w:rPr>
              <w:t>培养、训练学生观察社会、认识社会，增强学生对所学专业的了解，锻炼学生的协调能力、沟通能力和对理论知识的综合运用能力，培养学生的专业素养，提高学生分析和解决问题能力.</w:t>
            </w:r>
          </w:p>
        </w:tc>
        <w:tc>
          <w:tcPr>
            <w:tcW w:w="1020" w:type="dxa"/>
            <w:tcBorders>
              <w:tl2br w:val="nil"/>
              <w:tr2bl w:val="nil"/>
            </w:tcBorders>
            <w:vAlign w:val="center"/>
          </w:tcPr>
          <w:p>
            <w:pPr>
              <w:widowControl/>
              <w:adjustRightInd w:val="0"/>
              <w:snapToGrid w:val="0"/>
              <w:spacing w:line="30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bCs/>
                <w:color w:val="000000" w:themeColor="text1"/>
                <w:szCs w:val="21"/>
                <w14:textFill>
                  <w14:solidFill>
                    <w14:schemeClr w14:val="tx1"/>
                  </w14:solidFill>
                </w14:textFill>
              </w:rPr>
              <w:t>调查/实习</w:t>
            </w:r>
          </w:p>
        </w:tc>
      </w:tr>
    </w:tbl>
    <w:p>
      <w:pPr>
        <w:pStyle w:val="29"/>
        <w:ind w:firstLine="643"/>
        <w:rPr>
          <w:lang w:val="zh-CN"/>
        </w:rPr>
      </w:pPr>
      <w:r>
        <w:rPr>
          <w:rFonts w:hint="eastAsia"/>
          <w:b/>
          <w:bCs/>
        </w:rPr>
        <w:t>2.</w:t>
      </w:r>
      <w:r>
        <w:rPr>
          <w:rFonts w:hint="eastAsia"/>
          <w:b/>
          <w:bCs/>
          <w:lang w:val="zh-CN"/>
        </w:rPr>
        <w:t>公共选修课</w:t>
      </w:r>
      <w:r>
        <w:rPr>
          <w:rFonts w:hint="eastAsia"/>
          <w:lang w:val="zh-CN"/>
        </w:rPr>
        <w:t>：以培养学生的中华优秀传统文化、革命文化社会主义先进文化、音乐/舞蹈/书画艺术、社会责任和管理科学等能力为主要目的，旨在帮助学生树立文化自信，注重内外兼修，提升学生的审美和人文素养，以集中学习、自学、线上线下和课内课外等形式完成14学分的课程学习。</w:t>
      </w:r>
    </w:p>
    <w:p>
      <w:pPr>
        <w:pStyle w:val="32"/>
        <w:rPr>
          <w:lang w:val="zh-CN"/>
        </w:rPr>
      </w:pPr>
      <w:bookmarkStart w:id="17" w:name="_Toc14301418"/>
      <w:r>
        <w:rPr>
          <w:rFonts w:hint="eastAsia"/>
          <w:lang w:val="zh-CN"/>
        </w:rPr>
        <w:t>(三)专业</w:t>
      </w:r>
      <w:r>
        <w:rPr>
          <w:rFonts w:hint="eastAsia"/>
        </w:rPr>
        <w:t>(技能)</w:t>
      </w:r>
      <w:r>
        <w:rPr>
          <w:rFonts w:hint="eastAsia"/>
          <w:lang w:val="zh-CN"/>
        </w:rPr>
        <w:t>课程</w:t>
      </w:r>
      <w:bookmarkEnd w:id="17"/>
    </w:p>
    <w:p>
      <w:pPr>
        <w:pStyle w:val="30"/>
      </w:pPr>
      <w:bookmarkStart w:id="18" w:name="_Toc12854"/>
      <w:r>
        <w:rPr>
          <w:rFonts w:hint="eastAsia"/>
        </w:rPr>
        <w:t>1</w:t>
      </w:r>
      <w:bookmarkEnd w:id="18"/>
      <w:r>
        <w:rPr>
          <w:rFonts w:hint="eastAsia"/>
        </w:rPr>
        <w:t>.职业平台课</w:t>
      </w:r>
    </w:p>
    <w:tbl>
      <w:tblPr>
        <w:tblStyle w:val="11"/>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581"/>
        <w:gridCol w:w="1329"/>
        <w:gridCol w:w="1483"/>
        <w:gridCol w:w="1636"/>
        <w:gridCol w:w="1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99" w:type="dxa"/>
            <w:tcBorders>
              <w:tl2br w:val="nil"/>
              <w:tr2bl w:val="nil"/>
            </w:tcBorders>
            <w:shd w:val="clear" w:color="auto" w:fill="D7D7D7" w:themeFill="background1" w:themeFillShade="D8"/>
            <w:vAlign w:val="center"/>
          </w:tcPr>
          <w:p>
            <w:pPr>
              <w:widowControl/>
              <w:adjustRightInd w:val="0"/>
              <w:snapToGrid w:val="0"/>
              <w:spacing w:line="300" w:lineRule="exact"/>
              <w:jc w:val="center"/>
              <w:rPr>
                <w:rFonts w:ascii="仿宋" w:hAnsi="仿宋" w:eastAsia="仿宋" w:cstheme="minorEastAsia"/>
                <w:b/>
                <w:szCs w:val="21"/>
              </w:rPr>
            </w:pPr>
            <w:r>
              <w:rPr>
                <w:rFonts w:hint="eastAsia" w:ascii="仿宋" w:hAnsi="仿宋" w:eastAsia="仿宋" w:cstheme="minorEastAsia"/>
                <w:b/>
                <w:szCs w:val="21"/>
              </w:rPr>
              <w:t>课程名称</w:t>
            </w:r>
          </w:p>
        </w:tc>
        <w:tc>
          <w:tcPr>
            <w:tcW w:w="7823" w:type="dxa"/>
            <w:gridSpan w:val="5"/>
            <w:tcBorders>
              <w:tl2br w:val="nil"/>
              <w:tr2bl w:val="nil"/>
            </w:tcBorders>
            <w:shd w:val="clear" w:color="auto" w:fill="D7D7D7" w:themeFill="background1" w:themeFillShade="D8"/>
            <w:vAlign w:val="center"/>
          </w:tcPr>
          <w:p>
            <w:pPr>
              <w:widowControl/>
              <w:adjustRightInd w:val="0"/>
              <w:snapToGrid w:val="0"/>
              <w:spacing w:line="300" w:lineRule="exact"/>
              <w:jc w:val="center"/>
              <w:rPr>
                <w:rFonts w:ascii="仿宋" w:hAnsi="仿宋" w:eastAsia="仿宋" w:cstheme="minorEastAsia"/>
                <w:b/>
                <w:szCs w:val="21"/>
              </w:rPr>
            </w:pPr>
            <w:r>
              <w:rPr>
                <w:rFonts w:hint="eastAsia" w:ascii="仿宋" w:hAnsi="仿宋" w:eastAsia="仿宋" w:cstheme="minorEastAsia"/>
                <w:b/>
                <w:szCs w:val="21"/>
              </w:rPr>
              <w:t>计算机应用基础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99" w:type="dxa"/>
            <w:tcBorders>
              <w:tl2br w:val="nil"/>
              <w:tr2bl w:val="nil"/>
            </w:tcBorders>
            <w:vAlign w:val="center"/>
          </w:tcPr>
          <w:p>
            <w:pPr>
              <w:widowControl/>
              <w:adjustRightInd w:val="0"/>
              <w:snapToGrid w:val="0"/>
              <w:spacing w:line="300" w:lineRule="exact"/>
              <w:jc w:val="center"/>
              <w:rPr>
                <w:rFonts w:ascii="仿宋" w:hAnsi="仿宋" w:eastAsia="仿宋" w:cstheme="minorEastAsia"/>
                <w:b/>
                <w:szCs w:val="21"/>
              </w:rPr>
            </w:pPr>
            <w:r>
              <w:rPr>
                <w:rFonts w:hint="eastAsia" w:ascii="仿宋" w:hAnsi="仿宋" w:eastAsia="仿宋" w:cstheme="minorEastAsia"/>
                <w:b/>
                <w:szCs w:val="21"/>
              </w:rPr>
              <w:t>学期</w:t>
            </w:r>
          </w:p>
        </w:tc>
        <w:tc>
          <w:tcPr>
            <w:tcW w:w="1581" w:type="dxa"/>
            <w:tcBorders>
              <w:tl2br w:val="nil"/>
              <w:tr2bl w:val="nil"/>
            </w:tcBorders>
            <w:vAlign w:val="center"/>
          </w:tcPr>
          <w:p>
            <w:pPr>
              <w:jc w:val="center"/>
              <w:rPr>
                <w:rFonts w:ascii="仿宋" w:hAnsi="仿宋" w:eastAsia="仿宋" w:cstheme="minorEastAsia"/>
                <w:szCs w:val="21"/>
              </w:rPr>
            </w:pPr>
            <w:r>
              <w:rPr>
                <w:rFonts w:hint="eastAsia" w:ascii="仿宋" w:hAnsi="仿宋" w:eastAsia="仿宋" w:cstheme="minorEastAsia"/>
                <w:szCs w:val="21"/>
              </w:rPr>
              <w:t>第一学期</w:t>
            </w:r>
          </w:p>
        </w:tc>
        <w:tc>
          <w:tcPr>
            <w:tcW w:w="1329" w:type="dxa"/>
            <w:tcBorders>
              <w:tl2br w:val="nil"/>
              <w:tr2bl w:val="nil"/>
            </w:tcBorders>
            <w:vAlign w:val="center"/>
          </w:tcPr>
          <w:p>
            <w:pPr>
              <w:widowControl/>
              <w:adjustRightInd w:val="0"/>
              <w:snapToGrid w:val="0"/>
              <w:spacing w:line="300" w:lineRule="exact"/>
              <w:jc w:val="center"/>
              <w:rPr>
                <w:rFonts w:ascii="仿宋" w:hAnsi="仿宋" w:eastAsia="仿宋" w:cstheme="minorEastAsia"/>
                <w:b/>
                <w:szCs w:val="21"/>
              </w:rPr>
            </w:pPr>
            <w:r>
              <w:rPr>
                <w:rFonts w:hint="eastAsia" w:ascii="仿宋" w:hAnsi="仿宋" w:eastAsia="仿宋" w:cstheme="minorEastAsia"/>
                <w:b/>
                <w:szCs w:val="21"/>
              </w:rPr>
              <w:t>学时</w:t>
            </w:r>
          </w:p>
        </w:tc>
        <w:tc>
          <w:tcPr>
            <w:tcW w:w="1483" w:type="dxa"/>
            <w:tcBorders>
              <w:tl2br w:val="nil"/>
              <w:tr2bl w:val="nil"/>
            </w:tcBorders>
            <w:vAlign w:val="center"/>
          </w:tcPr>
          <w:p>
            <w:pPr>
              <w:jc w:val="center"/>
              <w:rPr>
                <w:rFonts w:ascii="仿宋" w:hAnsi="仿宋" w:eastAsia="仿宋" w:cstheme="minorEastAsia"/>
                <w:szCs w:val="21"/>
              </w:rPr>
            </w:pPr>
            <w:r>
              <w:rPr>
                <w:rFonts w:ascii="仿宋" w:hAnsi="仿宋" w:eastAsia="仿宋" w:cstheme="minorEastAsia"/>
                <w:szCs w:val="21"/>
              </w:rPr>
              <w:t>32</w:t>
            </w:r>
          </w:p>
        </w:tc>
        <w:tc>
          <w:tcPr>
            <w:tcW w:w="1636" w:type="dxa"/>
            <w:tcBorders>
              <w:tl2br w:val="nil"/>
              <w:tr2bl w:val="nil"/>
            </w:tcBorders>
            <w:vAlign w:val="center"/>
          </w:tcPr>
          <w:p>
            <w:pPr>
              <w:widowControl/>
              <w:adjustRightInd w:val="0"/>
              <w:snapToGrid w:val="0"/>
              <w:spacing w:line="300" w:lineRule="exact"/>
              <w:jc w:val="center"/>
              <w:rPr>
                <w:rFonts w:ascii="仿宋" w:hAnsi="仿宋" w:eastAsia="仿宋" w:cstheme="minorEastAsia"/>
                <w:b/>
                <w:szCs w:val="21"/>
              </w:rPr>
            </w:pPr>
            <w:r>
              <w:rPr>
                <w:rFonts w:hint="eastAsia" w:ascii="仿宋" w:hAnsi="仿宋" w:eastAsia="仿宋" w:cstheme="minorEastAsia"/>
                <w:b/>
                <w:szCs w:val="21"/>
              </w:rPr>
              <w:t>授课方式</w:t>
            </w:r>
          </w:p>
        </w:tc>
        <w:tc>
          <w:tcPr>
            <w:tcW w:w="1794" w:type="dxa"/>
            <w:tcBorders>
              <w:tl2br w:val="nil"/>
              <w:tr2bl w:val="nil"/>
            </w:tcBorders>
            <w:vAlign w:val="center"/>
          </w:tcPr>
          <w:p>
            <w:pPr>
              <w:jc w:val="center"/>
              <w:rPr>
                <w:rFonts w:ascii="仿宋" w:hAnsi="仿宋" w:eastAsia="仿宋" w:cstheme="minorEastAsia"/>
                <w:szCs w:val="21"/>
              </w:rPr>
            </w:pPr>
            <w:r>
              <w:rPr>
                <w:rFonts w:hint="eastAsia" w:ascii="仿宋" w:hAnsi="仿宋" w:eastAsia="仿宋" w:cstheme="minorEastAsia"/>
                <w:szCs w:val="21"/>
              </w:rPr>
              <w:t>讲授/实践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99" w:type="dxa"/>
            <w:tcBorders>
              <w:tl2br w:val="nil"/>
              <w:tr2bl w:val="nil"/>
            </w:tcBorders>
            <w:vAlign w:val="center"/>
          </w:tcPr>
          <w:p>
            <w:pPr>
              <w:widowControl/>
              <w:adjustRightInd w:val="0"/>
              <w:snapToGrid w:val="0"/>
              <w:spacing w:line="300" w:lineRule="exact"/>
              <w:jc w:val="center"/>
              <w:rPr>
                <w:rFonts w:ascii="仿宋" w:hAnsi="仿宋" w:eastAsia="仿宋" w:cstheme="minorEastAsia"/>
                <w:b/>
                <w:szCs w:val="21"/>
              </w:rPr>
            </w:pPr>
            <w:r>
              <w:rPr>
                <w:rFonts w:hint="eastAsia" w:ascii="仿宋" w:hAnsi="仿宋" w:eastAsia="仿宋" w:cstheme="minorEastAsia"/>
                <w:b/>
                <w:szCs w:val="21"/>
              </w:rPr>
              <w:t>学分</w:t>
            </w:r>
          </w:p>
        </w:tc>
        <w:tc>
          <w:tcPr>
            <w:tcW w:w="1581" w:type="dxa"/>
            <w:tcBorders>
              <w:tl2br w:val="nil"/>
              <w:tr2bl w:val="nil"/>
            </w:tcBorders>
            <w:vAlign w:val="center"/>
          </w:tcPr>
          <w:p>
            <w:pPr>
              <w:jc w:val="center"/>
              <w:rPr>
                <w:rFonts w:ascii="仿宋" w:hAnsi="仿宋" w:eastAsia="仿宋" w:cstheme="minorEastAsia"/>
                <w:szCs w:val="21"/>
              </w:rPr>
            </w:pPr>
            <w:r>
              <w:rPr>
                <w:rFonts w:ascii="仿宋" w:hAnsi="仿宋" w:eastAsia="仿宋" w:cstheme="minorEastAsia"/>
                <w:szCs w:val="21"/>
              </w:rPr>
              <w:t>2</w:t>
            </w:r>
          </w:p>
        </w:tc>
        <w:tc>
          <w:tcPr>
            <w:tcW w:w="1329" w:type="dxa"/>
            <w:tcBorders>
              <w:tl2br w:val="nil"/>
              <w:tr2bl w:val="nil"/>
            </w:tcBorders>
            <w:vAlign w:val="center"/>
          </w:tcPr>
          <w:p>
            <w:pPr>
              <w:widowControl/>
              <w:adjustRightInd w:val="0"/>
              <w:snapToGrid w:val="0"/>
              <w:spacing w:line="300" w:lineRule="exact"/>
              <w:jc w:val="center"/>
              <w:rPr>
                <w:rFonts w:ascii="仿宋" w:hAnsi="仿宋" w:eastAsia="仿宋" w:cstheme="minorEastAsia"/>
                <w:b/>
                <w:szCs w:val="21"/>
              </w:rPr>
            </w:pPr>
            <w:r>
              <w:rPr>
                <w:rFonts w:hint="eastAsia" w:ascii="仿宋" w:hAnsi="仿宋" w:eastAsia="仿宋" w:cstheme="minorEastAsia"/>
                <w:b/>
                <w:szCs w:val="21"/>
              </w:rPr>
              <w:t>地点</w:t>
            </w:r>
          </w:p>
        </w:tc>
        <w:tc>
          <w:tcPr>
            <w:tcW w:w="1483" w:type="dxa"/>
            <w:tcBorders>
              <w:tl2br w:val="nil"/>
              <w:tr2bl w:val="nil"/>
            </w:tcBorders>
            <w:vAlign w:val="center"/>
          </w:tcPr>
          <w:p>
            <w:pPr>
              <w:jc w:val="center"/>
              <w:rPr>
                <w:rFonts w:ascii="仿宋" w:hAnsi="仿宋" w:eastAsia="仿宋" w:cstheme="minorEastAsia"/>
                <w:szCs w:val="21"/>
              </w:rPr>
            </w:pPr>
            <w:r>
              <w:rPr>
                <w:rFonts w:hint="eastAsia" w:ascii="仿宋" w:hAnsi="仿宋" w:eastAsia="仿宋" w:cstheme="minorEastAsia"/>
                <w:szCs w:val="21"/>
              </w:rPr>
              <w:t>项目工作室</w:t>
            </w:r>
          </w:p>
        </w:tc>
        <w:tc>
          <w:tcPr>
            <w:tcW w:w="1636" w:type="dxa"/>
            <w:tcBorders>
              <w:tl2br w:val="nil"/>
              <w:tr2bl w:val="nil"/>
            </w:tcBorders>
            <w:vAlign w:val="center"/>
          </w:tcPr>
          <w:p>
            <w:pPr>
              <w:widowControl/>
              <w:adjustRightInd w:val="0"/>
              <w:snapToGrid w:val="0"/>
              <w:spacing w:line="300" w:lineRule="exact"/>
              <w:jc w:val="center"/>
              <w:rPr>
                <w:rFonts w:ascii="仿宋" w:hAnsi="仿宋" w:eastAsia="仿宋" w:cstheme="minorEastAsia"/>
                <w:b/>
                <w:szCs w:val="21"/>
              </w:rPr>
            </w:pPr>
            <w:r>
              <w:rPr>
                <w:rFonts w:hint="eastAsia" w:ascii="仿宋" w:hAnsi="仿宋" w:eastAsia="仿宋" w:cstheme="minorEastAsia"/>
                <w:b/>
                <w:szCs w:val="21"/>
              </w:rPr>
              <w:t>考试类型</w:t>
            </w:r>
          </w:p>
        </w:tc>
        <w:tc>
          <w:tcPr>
            <w:tcW w:w="1794" w:type="dxa"/>
            <w:tcBorders>
              <w:tl2br w:val="nil"/>
              <w:tr2bl w:val="nil"/>
            </w:tcBorders>
            <w:vAlign w:val="center"/>
          </w:tcPr>
          <w:p>
            <w:pPr>
              <w:jc w:val="center"/>
              <w:rPr>
                <w:rFonts w:ascii="仿宋" w:hAnsi="仿宋" w:eastAsia="仿宋" w:cstheme="minorEastAsia"/>
                <w:szCs w:val="21"/>
              </w:rPr>
            </w:pPr>
            <w:r>
              <w:rPr>
                <w:rFonts w:hint="eastAsia" w:ascii="仿宋" w:hAnsi="仿宋" w:eastAsia="仿宋" w:cstheme="minorEastAsia"/>
                <w:szCs w:val="21"/>
              </w:rPr>
              <w:t>理论+实操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699" w:type="dxa"/>
            <w:tcBorders>
              <w:tl2br w:val="nil"/>
              <w:tr2bl w:val="nil"/>
            </w:tcBorders>
            <w:vAlign w:val="center"/>
          </w:tcPr>
          <w:p>
            <w:pPr>
              <w:widowControl/>
              <w:adjustRightInd w:val="0"/>
              <w:snapToGrid w:val="0"/>
              <w:spacing w:line="300" w:lineRule="exact"/>
              <w:jc w:val="center"/>
              <w:rPr>
                <w:rFonts w:ascii="仿宋" w:hAnsi="仿宋" w:eastAsia="仿宋" w:cstheme="minorEastAsia"/>
                <w:b/>
                <w:szCs w:val="21"/>
              </w:rPr>
            </w:pPr>
            <w:r>
              <w:rPr>
                <w:rFonts w:hint="eastAsia" w:ascii="仿宋" w:hAnsi="仿宋" w:eastAsia="仿宋" w:cstheme="minorEastAsia"/>
                <w:b/>
                <w:szCs w:val="21"/>
              </w:rPr>
              <w:t>专业知识目标</w:t>
            </w:r>
          </w:p>
        </w:tc>
        <w:tc>
          <w:tcPr>
            <w:tcW w:w="7823" w:type="dxa"/>
            <w:gridSpan w:val="5"/>
            <w:tcBorders>
              <w:tl2br w:val="nil"/>
              <w:tr2bl w:val="nil"/>
            </w:tcBorders>
            <w:vAlign w:val="center"/>
          </w:tcPr>
          <w:p>
            <w:pPr>
              <w:adjustRightInd w:val="0"/>
              <w:snapToGrid w:val="0"/>
              <w:rPr>
                <w:rFonts w:ascii="仿宋" w:hAnsi="仿宋" w:eastAsia="仿宋" w:cstheme="minorEastAsia"/>
                <w:bCs/>
                <w:szCs w:val="21"/>
              </w:rPr>
            </w:pPr>
            <w:r>
              <w:rPr>
                <w:rFonts w:hint="eastAsia" w:ascii="仿宋" w:hAnsi="仿宋" w:eastAsia="仿宋" w:cstheme="minorEastAsia"/>
                <w:bCs/>
                <w:szCs w:val="21"/>
              </w:rPr>
              <w:t>1.了解计算机的产生和发展、特点和应用；</w:t>
            </w:r>
          </w:p>
          <w:p>
            <w:pPr>
              <w:adjustRightInd w:val="0"/>
              <w:snapToGrid w:val="0"/>
              <w:rPr>
                <w:rFonts w:ascii="仿宋" w:hAnsi="仿宋" w:eastAsia="仿宋" w:cstheme="minorEastAsia"/>
                <w:bCs/>
                <w:szCs w:val="21"/>
              </w:rPr>
            </w:pPr>
            <w:r>
              <w:rPr>
                <w:rFonts w:hint="eastAsia" w:ascii="仿宋" w:hAnsi="仿宋" w:eastAsia="仿宋" w:cstheme="minorEastAsia"/>
                <w:bCs/>
                <w:szCs w:val="21"/>
              </w:rPr>
              <w:t>2.掌握计算机的数制和计算机内部数据的表示方法；</w:t>
            </w:r>
          </w:p>
          <w:p>
            <w:pPr>
              <w:adjustRightInd w:val="0"/>
              <w:snapToGrid w:val="0"/>
              <w:rPr>
                <w:rFonts w:ascii="仿宋" w:hAnsi="仿宋" w:eastAsia="仿宋" w:cstheme="minorEastAsia"/>
                <w:bCs/>
                <w:szCs w:val="21"/>
              </w:rPr>
            </w:pPr>
            <w:r>
              <w:rPr>
                <w:rFonts w:hint="eastAsia" w:ascii="仿宋" w:hAnsi="仿宋" w:eastAsia="仿宋" w:cstheme="minorEastAsia"/>
                <w:bCs/>
                <w:szCs w:val="21"/>
              </w:rPr>
              <w:t>3.掌握计算机操作系统的基本操作(Windows7)；</w:t>
            </w:r>
          </w:p>
          <w:p>
            <w:pPr>
              <w:adjustRightInd w:val="0"/>
              <w:snapToGrid w:val="0"/>
              <w:rPr>
                <w:rFonts w:ascii="仿宋" w:hAnsi="仿宋" w:eastAsia="仿宋" w:cstheme="minorEastAsia"/>
                <w:bCs/>
                <w:szCs w:val="21"/>
              </w:rPr>
            </w:pPr>
            <w:r>
              <w:rPr>
                <w:rFonts w:hint="eastAsia" w:ascii="仿宋" w:hAnsi="仿宋" w:eastAsia="仿宋" w:cstheme="minorEastAsia"/>
                <w:bCs/>
                <w:szCs w:val="21"/>
              </w:rPr>
              <w:t>4.掌握文字处理的应用；</w:t>
            </w:r>
          </w:p>
          <w:p>
            <w:pPr>
              <w:adjustRightInd w:val="0"/>
              <w:snapToGrid w:val="0"/>
              <w:rPr>
                <w:rFonts w:ascii="仿宋" w:hAnsi="仿宋" w:eastAsia="仿宋" w:cstheme="minorEastAsia"/>
                <w:bCs/>
                <w:szCs w:val="21"/>
              </w:rPr>
            </w:pPr>
            <w:r>
              <w:rPr>
                <w:rFonts w:hint="eastAsia" w:ascii="仿宋" w:hAnsi="仿宋" w:eastAsia="仿宋" w:cstheme="minorEastAsia"/>
                <w:bCs/>
                <w:szCs w:val="21"/>
              </w:rPr>
              <w:t>5.掌握电子表格的应用；</w:t>
            </w:r>
          </w:p>
          <w:p>
            <w:pPr>
              <w:adjustRightInd w:val="0"/>
              <w:snapToGrid w:val="0"/>
              <w:rPr>
                <w:rFonts w:ascii="仿宋" w:hAnsi="仿宋" w:eastAsia="仿宋" w:cstheme="minorEastAsia"/>
                <w:bCs/>
                <w:szCs w:val="21"/>
              </w:rPr>
            </w:pPr>
            <w:r>
              <w:rPr>
                <w:rFonts w:hint="eastAsia" w:ascii="仿宋" w:hAnsi="仿宋" w:eastAsia="仿宋" w:cstheme="minorEastAsia"/>
                <w:bCs/>
                <w:szCs w:val="21"/>
              </w:rPr>
              <w:t>6.掌握演示文稿的应用；</w:t>
            </w:r>
          </w:p>
          <w:p>
            <w:pPr>
              <w:adjustRightInd w:val="0"/>
              <w:snapToGrid w:val="0"/>
              <w:rPr>
                <w:rFonts w:ascii="仿宋" w:hAnsi="仿宋" w:eastAsia="仿宋" w:cstheme="minorEastAsia"/>
                <w:bCs/>
                <w:szCs w:val="21"/>
              </w:rPr>
            </w:pPr>
            <w:r>
              <w:rPr>
                <w:rFonts w:hint="eastAsia" w:ascii="仿宋" w:hAnsi="仿宋" w:eastAsia="仿宋" w:cstheme="minorEastAsia"/>
                <w:bCs/>
                <w:szCs w:val="21"/>
              </w:rPr>
              <w:t>7.了解基本的计算机互联网应用；</w:t>
            </w:r>
          </w:p>
          <w:p>
            <w:pPr>
              <w:adjustRightInd w:val="0"/>
              <w:snapToGrid w:val="0"/>
              <w:rPr>
                <w:rFonts w:ascii="仿宋" w:hAnsi="仿宋" w:eastAsia="仿宋" w:cstheme="minorEastAsia"/>
                <w:bCs/>
                <w:szCs w:val="21"/>
              </w:rPr>
            </w:pPr>
            <w:r>
              <w:rPr>
                <w:rFonts w:hint="eastAsia" w:ascii="仿宋" w:hAnsi="仿宋" w:eastAsia="仿宋" w:cstheme="minorEastAsia"/>
                <w:bCs/>
                <w:szCs w:val="21"/>
              </w:rPr>
              <w:t>8.了解常用工具软件的应用。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699" w:type="dxa"/>
            <w:tcBorders>
              <w:tl2br w:val="nil"/>
              <w:tr2bl w:val="nil"/>
            </w:tcBorders>
            <w:vAlign w:val="center"/>
          </w:tcPr>
          <w:p>
            <w:pPr>
              <w:widowControl/>
              <w:adjustRightInd w:val="0"/>
              <w:snapToGrid w:val="0"/>
              <w:spacing w:line="300" w:lineRule="exact"/>
              <w:jc w:val="center"/>
              <w:rPr>
                <w:rFonts w:ascii="仿宋" w:hAnsi="仿宋" w:eastAsia="仿宋" w:cstheme="minorEastAsia"/>
                <w:b/>
                <w:szCs w:val="21"/>
              </w:rPr>
            </w:pPr>
            <w:r>
              <w:rPr>
                <w:rFonts w:hint="eastAsia" w:ascii="仿宋" w:hAnsi="仿宋" w:eastAsia="仿宋" w:cstheme="minorEastAsia"/>
                <w:b/>
                <w:szCs w:val="21"/>
              </w:rPr>
              <w:t>职业能力目标</w:t>
            </w:r>
          </w:p>
        </w:tc>
        <w:tc>
          <w:tcPr>
            <w:tcW w:w="7823" w:type="dxa"/>
            <w:gridSpan w:val="5"/>
            <w:tcBorders>
              <w:tl2br w:val="nil"/>
              <w:tr2bl w:val="nil"/>
            </w:tcBorders>
            <w:vAlign w:val="center"/>
          </w:tcPr>
          <w:p>
            <w:pPr>
              <w:adjustRightInd w:val="0"/>
              <w:snapToGrid w:val="0"/>
              <w:rPr>
                <w:rFonts w:ascii="仿宋" w:hAnsi="仿宋" w:eastAsia="仿宋" w:cstheme="minorEastAsia"/>
                <w:bCs/>
                <w:szCs w:val="21"/>
              </w:rPr>
            </w:pPr>
            <w:r>
              <w:rPr>
                <w:rFonts w:hint="eastAsia" w:ascii="仿宋" w:hAnsi="仿宋" w:eastAsia="仿宋" w:cstheme="minorEastAsia"/>
                <w:bCs/>
                <w:szCs w:val="21"/>
              </w:rPr>
              <w:t>1.知道计算机的基本概念和相关理论；</w:t>
            </w:r>
          </w:p>
          <w:p>
            <w:pPr>
              <w:adjustRightInd w:val="0"/>
              <w:snapToGrid w:val="0"/>
              <w:rPr>
                <w:rFonts w:ascii="仿宋" w:hAnsi="仿宋" w:eastAsia="仿宋" w:cstheme="minorEastAsia"/>
                <w:bCs/>
                <w:szCs w:val="21"/>
              </w:rPr>
            </w:pPr>
            <w:r>
              <w:rPr>
                <w:rFonts w:hint="eastAsia" w:ascii="仿宋" w:hAnsi="仿宋" w:eastAsia="仿宋" w:cstheme="minorEastAsia"/>
                <w:bCs/>
                <w:szCs w:val="21"/>
              </w:rPr>
              <w:t xml:space="preserve">2.熟练掌握计算机基本操作能力； </w:t>
            </w:r>
          </w:p>
          <w:p>
            <w:pPr>
              <w:adjustRightInd w:val="0"/>
              <w:snapToGrid w:val="0"/>
              <w:rPr>
                <w:rFonts w:ascii="仿宋" w:hAnsi="仿宋" w:eastAsia="仿宋" w:cstheme="minorEastAsia"/>
                <w:bCs/>
                <w:szCs w:val="21"/>
              </w:rPr>
            </w:pPr>
            <w:r>
              <w:rPr>
                <w:rFonts w:hint="eastAsia" w:ascii="仿宋" w:hAnsi="仿宋" w:eastAsia="仿宋" w:cstheme="minorEastAsia"/>
                <w:bCs/>
                <w:szCs w:val="21"/>
              </w:rPr>
              <w:t xml:space="preserve">3.熟练掌握以Word文档、Excel电子表格、PPT等形式表达、处理数据与信息的能力； </w:t>
            </w:r>
          </w:p>
          <w:p>
            <w:pPr>
              <w:adjustRightInd w:val="0"/>
              <w:snapToGrid w:val="0"/>
              <w:rPr>
                <w:rFonts w:ascii="仿宋" w:hAnsi="仿宋" w:eastAsia="仿宋" w:cstheme="minorEastAsia"/>
                <w:bCs/>
                <w:szCs w:val="21"/>
              </w:rPr>
            </w:pPr>
            <w:r>
              <w:rPr>
                <w:rFonts w:hint="eastAsia" w:ascii="仿宋" w:hAnsi="仿宋" w:eastAsia="仿宋" w:cstheme="minorEastAsia"/>
                <w:bCs/>
                <w:szCs w:val="21"/>
              </w:rPr>
              <w:t xml:space="preserve">4.熟练掌握网络信息交流、检索、加工和发布能力； </w:t>
            </w:r>
          </w:p>
          <w:p>
            <w:pPr>
              <w:adjustRightInd w:val="0"/>
              <w:snapToGrid w:val="0"/>
              <w:rPr>
                <w:rFonts w:ascii="仿宋" w:hAnsi="仿宋" w:eastAsia="仿宋" w:cstheme="minorEastAsia"/>
                <w:bCs/>
                <w:szCs w:val="21"/>
              </w:rPr>
            </w:pPr>
            <w:r>
              <w:rPr>
                <w:rFonts w:hint="eastAsia" w:ascii="仿宋" w:hAnsi="仿宋" w:eastAsia="仿宋" w:cstheme="minorEastAsia"/>
                <w:bCs/>
                <w:szCs w:val="21"/>
              </w:rPr>
              <w:t>5.培养团队合作、自主学习等关键能力。</w:t>
            </w:r>
          </w:p>
        </w:tc>
      </w:tr>
    </w:tbl>
    <w:p/>
    <w:tbl>
      <w:tblPr>
        <w:tblStyle w:val="11"/>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581"/>
        <w:gridCol w:w="1329"/>
        <w:gridCol w:w="1483"/>
        <w:gridCol w:w="1636"/>
        <w:gridCol w:w="1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99" w:type="dxa"/>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课程名称</w:t>
            </w:r>
          </w:p>
        </w:tc>
        <w:tc>
          <w:tcPr>
            <w:tcW w:w="7823" w:type="dxa"/>
            <w:gridSpan w:val="5"/>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b/>
                <w:bCs/>
                <w:szCs w:val="21"/>
              </w:rPr>
              <w:t>平面图像处理基础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99"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学期</w:t>
            </w:r>
          </w:p>
        </w:tc>
        <w:tc>
          <w:tcPr>
            <w:tcW w:w="1581"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第一学期</w:t>
            </w:r>
          </w:p>
        </w:tc>
        <w:tc>
          <w:tcPr>
            <w:tcW w:w="1329"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学时</w:t>
            </w:r>
          </w:p>
        </w:tc>
        <w:tc>
          <w:tcPr>
            <w:tcW w:w="1483"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48</w:t>
            </w:r>
          </w:p>
        </w:tc>
        <w:tc>
          <w:tcPr>
            <w:tcW w:w="1636"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授课方式</w:t>
            </w:r>
          </w:p>
        </w:tc>
        <w:tc>
          <w:tcPr>
            <w:tcW w:w="1794"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理实一体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99"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学分</w:t>
            </w:r>
          </w:p>
        </w:tc>
        <w:tc>
          <w:tcPr>
            <w:tcW w:w="1581"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3</w:t>
            </w:r>
          </w:p>
        </w:tc>
        <w:tc>
          <w:tcPr>
            <w:tcW w:w="1329"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地点</w:t>
            </w:r>
          </w:p>
        </w:tc>
        <w:tc>
          <w:tcPr>
            <w:tcW w:w="1483"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项目工作室</w:t>
            </w:r>
          </w:p>
        </w:tc>
        <w:tc>
          <w:tcPr>
            <w:tcW w:w="1636"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考试类型</w:t>
            </w:r>
          </w:p>
        </w:tc>
        <w:tc>
          <w:tcPr>
            <w:tcW w:w="1794"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理论+实操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4" w:hRule="atLeast"/>
          <w:jc w:val="center"/>
        </w:trPr>
        <w:tc>
          <w:tcPr>
            <w:tcW w:w="699"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专业知识目标</w:t>
            </w:r>
          </w:p>
        </w:tc>
        <w:tc>
          <w:tcPr>
            <w:tcW w:w="7823" w:type="dxa"/>
            <w:gridSpan w:val="5"/>
            <w:tcBorders>
              <w:tl2br w:val="nil"/>
              <w:tr2bl w:val="nil"/>
            </w:tcBorders>
            <w:vAlign w:val="center"/>
          </w:tcPr>
          <w:p>
            <w:pPr>
              <w:adjustRightInd w:val="0"/>
              <w:snapToGrid w:val="0"/>
              <w:rPr>
                <w:rFonts w:ascii="仿宋_GB2312" w:eastAsia="仿宋_GB2312" w:hAnsiTheme="minorEastAsia" w:cstheme="minorEastAsia"/>
                <w:bCs/>
                <w:szCs w:val="21"/>
              </w:rPr>
            </w:pPr>
            <w:r>
              <w:rPr>
                <w:rFonts w:hint="eastAsia" w:ascii="仿宋_GB2312" w:eastAsia="仿宋_GB2312" w:hAnsiTheme="minorEastAsia" w:cstheme="minorEastAsia"/>
                <w:bCs/>
                <w:szCs w:val="21"/>
              </w:rPr>
              <w:t>1. 了解Photoshop的应用领域；</w:t>
            </w:r>
          </w:p>
          <w:p>
            <w:pPr>
              <w:adjustRightInd w:val="0"/>
              <w:snapToGrid w:val="0"/>
              <w:rPr>
                <w:rFonts w:ascii="仿宋_GB2312" w:eastAsia="仿宋_GB2312" w:hAnsiTheme="minorEastAsia" w:cstheme="minorEastAsia"/>
                <w:bCs/>
                <w:szCs w:val="21"/>
              </w:rPr>
            </w:pPr>
            <w:r>
              <w:rPr>
                <w:rFonts w:hint="eastAsia" w:ascii="仿宋_GB2312" w:eastAsia="仿宋_GB2312" w:hAnsiTheme="minorEastAsia" w:cstheme="minorEastAsia"/>
                <w:bCs/>
                <w:szCs w:val="21"/>
              </w:rPr>
              <w:t>2. 掌握Photoshop中工具、命令、面板的使用；</w:t>
            </w:r>
          </w:p>
          <w:p>
            <w:pPr>
              <w:adjustRightInd w:val="0"/>
              <w:snapToGrid w:val="0"/>
              <w:rPr>
                <w:rFonts w:ascii="仿宋_GB2312" w:eastAsia="仿宋_GB2312" w:hAnsiTheme="minorEastAsia" w:cstheme="minorEastAsia"/>
                <w:bCs/>
                <w:szCs w:val="21"/>
              </w:rPr>
            </w:pPr>
            <w:r>
              <w:rPr>
                <w:rFonts w:hint="eastAsia" w:ascii="仿宋_GB2312" w:eastAsia="仿宋_GB2312" w:hAnsiTheme="minorEastAsia" w:cstheme="minorEastAsia"/>
                <w:bCs/>
                <w:szCs w:val="21"/>
              </w:rPr>
              <w:t>3. 掌握图像文件类型、色彩模式的特点及应用；</w:t>
            </w:r>
          </w:p>
          <w:p>
            <w:pPr>
              <w:adjustRightInd w:val="0"/>
              <w:snapToGrid w:val="0"/>
              <w:rPr>
                <w:rFonts w:ascii="仿宋_GB2312" w:eastAsia="仿宋_GB2312" w:hAnsiTheme="minorEastAsia" w:cstheme="minorEastAsia"/>
                <w:bCs/>
                <w:szCs w:val="21"/>
              </w:rPr>
            </w:pPr>
            <w:r>
              <w:rPr>
                <w:rFonts w:hint="eastAsia" w:ascii="仿宋_GB2312" w:eastAsia="仿宋_GB2312" w:hAnsiTheme="minorEastAsia" w:cstheme="minorEastAsia"/>
                <w:bCs/>
                <w:szCs w:val="21"/>
              </w:rPr>
              <w:t>4. 理解图层的概念，掌握及其使用方法；</w:t>
            </w:r>
          </w:p>
          <w:p>
            <w:pPr>
              <w:adjustRightInd w:val="0"/>
              <w:snapToGrid w:val="0"/>
              <w:rPr>
                <w:rFonts w:ascii="仿宋_GB2312" w:eastAsia="仿宋_GB2312" w:hAnsiTheme="minorEastAsia" w:cstheme="minorEastAsia"/>
                <w:bCs/>
                <w:szCs w:val="21"/>
              </w:rPr>
            </w:pPr>
            <w:r>
              <w:rPr>
                <w:rFonts w:hint="eastAsia" w:ascii="仿宋_GB2312" w:eastAsia="仿宋_GB2312" w:hAnsiTheme="minorEastAsia" w:cstheme="minorEastAsia"/>
                <w:bCs/>
                <w:szCs w:val="21"/>
              </w:rPr>
              <w:t>5. 理解选区、通道、蒙版的概念，掌握其使用方法；</w:t>
            </w:r>
          </w:p>
          <w:p>
            <w:pPr>
              <w:adjustRightInd w:val="0"/>
              <w:snapToGrid w:val="0"/>
              <w:rPr>
                <w:rFonts w:ascii="仿宋_GB2312" w:eastAsia="仿宋_GB2312" w:hAnsiTheme="minorEastAsia" w:cstheme="minorEastAsia"/>
                <w:bCs/>
                <w:szCs w:val="21"/>
              </w:rPr>
            </w:pPr>
            <w:r>
              <w:rPr>
                <w:rFonts w:hint="eastAsia" w:ascii="仿宋_GB2312" w:eastAsia="仿宋_GB2312" w:hAnsiTheme="minorEastAsia" w:cstheme="minorEastAsia"/>
                <w:bCs/>
                <w:szCs w:val="21"/>
              </w:rPr>
              <w:t>6. 理解路径、动作的概念，掌握其使用方法；</w:t>
            </w:r>
          </w:p>
          <w:p>
            <w:pPr>
              <w:adjustRightInd w:val="0"/>
              <w:snapToGrid w:val="0"/>
              <w:rPr>
                <w:rFonts w:ascii="仿宋_GB2312" w:eastAsia="仿宋_GB2312" w:hAnsiTheme="minorEastAsia" w:cstheme="minorEastAsia"/>
                <w:bCs/>
                <w:szCs w:val="21"/>
              </w:rPr>
            </w:pPr>
            <w:r>
              <w:rPr>
                <w:rFonts w:hint="eastAsia" w:ascii="仿宋_GB2312" w:eastAsia="仿宋_GB2312" w:hAnsiTheme="minorEastAsia" w:cstheme="minorEastAsia"/>
                <w:bCs/>
                <w:szCs w:val="21"/>
              </w:rPr>
              <w:t>7. 掌握文字的使用方法；</w:t>
            </w:r>
          </w:p>
          <w:p>
            <w:pPr>
              <w:adjustRightInd w:val="0"/>
              <w:snapToGrid w:val="0"/>
              <w:rPr>
                <w:rFonts w:ascii="仿宋_GB2312" w:eastAsia="仿宋_GB2312" w:hAnsiTheme="minorEastAsia" w:cstheme="minorEastAsia"/>
                <w:bCs/>
                <w:szCs w:val="21"/>
              </w:rPr>
            </w:pPr>
            <w:r>
              <w:rPr>
                <w:rFonts w:hint="eastAsia" w:ascii="仿宋_GB2312" w:eastAsia="仿宋_GB2312" w:hAnsiTheme="minorEastAsia" w:cstheme="minorEastAsia"/>
                <w:bCs/>
                <w:szCs w:val="21"/>
              </w:rPr>
              <w:t xml:space="preserve">8. 理解滤镜的功能，掌握其使用方法； </w:t>
            </w:r>
          </w:p>
          <w:p>
            <w:pPr>
              <w:adjustRightInd w:val="0"/>
              <w:snapToGrid w:val="0"/>
              <w:rPr>
                <w:rFonts w:ascii="仿宋_GB2312" w:eastAsia="仿宋_GB2312" w:hAnsiTheme="minorEastAsia" w:cstheme="minorEastAsia"/>
                <w:bCs/>
                <w:szCs w:val="21"/>
              </w:rPr>
            </w:pPr>
            <w:r>
              <w:rPr>
                <w:rFonts w:hint="eastAsia" w:ascii="仿宋_GB2312" w:eastAsia="仿宋_GB2312" w:hAnsiTheme="minorEastAsia" w:cstheme="minorEastAsia"/>
                <w:bCs/>
                <w:szCs w:val="21"/>
              </w:rPr>
              <w:t>9. 掌握Photoshop图形合成效果图制作的技巧与方法。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699"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职业能力目标</w:t>
            </w:r>
          </w:p>
        </w:tc>
        <w:tc>
          <w:tcPr>
            <w:tcW w:w="7823" w:type="dxa"/>
            <w:gridSpan w:val="5"/>
            <w:tcBorders>
              <w:tl2br w:val="nil"/>
              <w:tr2bl w:val="nil"/>
            </w:tcBorders>
            <w:vAlign w:val="center"/>
          </w:tcPr>
          <w:p>
            <w:pPr>
              <w:adjustRightInd w:val="0"/>
              <w:snapToGrid w:val="0"/>
              <w:rPr>
                <w:rFonts w:ascii="仿宋_GB2312" w:eastAsia="仿宋_GB2312" w:hAnsiTheme="minorEastAsia" w:cstheme="minorEastAsia"/>
                <w:bCs/>
                <w:szCs w:val="21"/>
              </w:rPr>
            </w:pPr>
            <w:r>
              <w:rPr>
                <w:rFonts w:hint="eastAsia" w:ascii="仿宋_GB2312" w:eastAsia="仿宋_GB2312" w:hAnsiTheme="minorEastAsia" w:cstheme="minorEastAsia"/>
                <w:bCs/>
                <w:szCs w:val="21"/>
              </w:rPr>
              <w:t>1. 掌握数字化图像处理的流程及方法； </w:t>
            </w:r>
          </w:p>
          <w:p>
            <w:pPr>
              <w:adjustRightInd w:val="0"/>
              <w:snapToGrid w:val="0"/>
              <w:rPr>
                <w:rFonts w:ascii="仿宋_GB2312" w:eastAsia="仿宋_GB2312" w:hAnsiTheme="minorEastAsia" w:cstheme="minorEastAsia"/>
                <w:bCs/>
                <w:szCs w:val="21"/>
              </w:rPr>
            </w:pPr>
            <w:r>
              <w:rPr>
                <w:rFonts w:hint="eastAsia" w:ascii="仿宋_GB2312" w:eastAsia="仿宋_GB2312" w:hAnsiTheme="minorEastAsia" w:cstheme="minorEastAsia"/>
                <w:bCs/>
                <w:szCs w:val="21"/>
              </w:rPr>
              <w:t>2. 熟练掌握Photoshop图像处理软件的使用方法；</w:t>
            </w:r>
          </w:p>
          <w:p>
            <w:pPr>
              <w:adjustRightInd w:val="0"/>
              <w:snapToGrid w:val="0"/>
              <w:rPr>
                <w:rFonts w:ascii="仿宋_GB2312" w:eastAsia="仿宋_GB2312" w:hAnsiTheme="minorEastAsia" w:cstheme="minorEastAsia"/>
                <w:bCs/>
                <w:szCs w:val="21"/>
              </w:rPr>
            </w:pPr>
            <w:r>
              <w:rPr>
                <w:rFonts w:hint="eastAsia" w:ascii="仿宋_GB2312" w:eastAsia="仿宋_GB2312" w:hAnsiTheme="minorEastAsia" w:cstheme="minorEastAsia"/>
                <w:bCs/>
                <w:szCs w:val="21"/>
              </w:rPr>
              <w:t>3. 能运用Photoshop图像处理软件进行创意与设计，处理工作中实际遇到的问题。</w:t>
            </w:r>
          </w:p>
          <w:p>
            <w:pPr>
              <w:adjustRightInd w:val="0"/>
              <w:snapToGrid w:val="0"/>
              <w:rPr>
                <w:rFonts w:ascii="仿宋_GB2312" w:eastAsia="仿宋_GB2312" w:hAnsiTheme="minorEastAsia" w:cstheme="minorEastAsia"/>
                <w:bCs/>
                <w:szCs w:val="21"/>
              </w:rPr>
            </w:pPr>
            <w:r>
              <w:rPr>
                <w:rFonts w:hint="eastAsia" w:ascii="仿宋_GB2312" w:eastAsia="仿宋_GB2312" w:hAnsiTheme="minorEastAsia" w:cstheme="minorEastAsia"/>
                <w:bCs/>
                <w:szCs w:val="21"/>
              </w:rPr>
              <w:t>4. 能通过分析案例和举一反三提升自身技能。</w:t>
            </w:r>
          </w:p>
        </w:tc>
      </w:tr>
    </w:tbl>
    <w:p>
      <w:pPr>
        <w:spacing w:line="360" w:lineRule="auto"/>
        <w:rPr>
          <w:rFonts w:ascii="仿宋_GB2312" w:hAnsi="楷体_GB2312" w:eastAsia="仿宋_GB2312" w:cs="楷体_GB2312"/>
          <w:b/>
          <w:bCs/>
          <w:szCs w:val="21"/>
        </w:rPr>
      </w:pPr>
    </w:p>
    <w:tbl>
      <w:tblPr>
        <w:tblStyle w:val="11"/>
        <w:tblW w:w="85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558"/>
        <w:gridCol w:w="1328"/>
        <w:gridCol w:w="1483"/>
        <w:gridCol w:w="1636"/>
        <w:gridCol w:w="1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22" w:type="dxa"/>
            <w:tcBorders>
              <w:tl2br w:val="nil"/>
              <w:tr2bl w:val="nil"/>
            </w:tcBorders>
            <w:shd w:val="clear" w:color="auto" w:fill="D7D7D7" w:themeFill="background1" w:themeFillShade="D8"/>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课程名称</w:t>
            </w:r>
          </w:p>
        </w:tc>
        <w:tc>
          <w:tcPr>
            <w:tcW w:w="7798" w:type="dxa"/>
            <w:gridSpan w:val="5"/>
            <w:tcBorders>
              <w:tl2br w:val="nil"/>
              <w:tr2bl w:val="nil"/>
            </w:tcBorders>
            <w:shd w:val="clear" w:color="auto" w:fill="D7D7D7" w:themeFill="background1" w:themeFillShade="D8"/>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网页设计与制作(HTML+CSS)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22"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学期</w:t>
            </w:r>
          </w:p>
        </w:tc>
        <w:tc>
          <w:tcPr>
            <w:tcW w:w="1558"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第二学期</w:t>
            </w:r>
          </w:p>
        </w:tc>
        <w:tc>
          <w:tcPr>
            <w:tcW w:w="1328"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学时</w:t>
            </w:r>
          </w:p>
        </w:tc>
        <w:tc>
          <w:tcPr>
            <w:tcW w:w="1483"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64</w:t>
            </w:r>
          </w:p>
        </w:tc>
        <w:tc>
          <w:tcPr>
            <w:tcW w:w="1636"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授课方式</w:t>
            </w:r>
          </w:p>
        </w:tc>
        <w:tc>
          <w:tcPr>
            <w:tcW w:w="1793"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讲授/实操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22"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学分</w:t>
            </w:r>
          </w:p>
        </w:tc>
        <w:tc>
          <w:tcPr>
            <w:tcW w:w="1558"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4</w:t>
            </w:r>
          </w:p>
        </w:tc>
        <w:tc>
          <w:tcPr>
            <w:tcW w:w="1328"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地点</w:t>
            </w:r>
          </w:p>
        </w:tc>
        <w:tc>
          <w:tcPr>
            <w:tcW w:w="1483"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项目工作室</w:t>
            </w:r>
          </w:p>
        </w:tc>
        <w:tc>
          <w:tcPr>
            <w:tcW w:w="1636"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考试类型</w:t>
            </w:r>
          </w:p>
        </w:tc>
        <w:tc>
          <w:tcPr>
            <w:tcW w:w="1793"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理论+实操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722"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专业知识目标</w:t>
            </w:r>
          </w:p>
        </w:tc>
        <w:tc>
          <w:tcPr>
            <w:tcW w:w="7798"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1.熟悉和掌握静态网页设计与制作的基本知识；</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2.掌握Web国际标准基础知识；</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3.了解和熟悉HTML语言；</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4.掌握静态网页设计与制作的知识；</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5.掌握网页中XHTML(DIV)+CSS网页布局方法；</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6.掌握网页中图片设计和处理、动画导入的知识；</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7.掌握网站检查与发布的知识；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722"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职业能力目标</w:t>
            </w:r>
          </w:p>
        </w:tc>
        <w:tc>
          <w:tcPr>
            <w:tcW w:w="7798"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1.能制作界面美观大方、面向企业应用的静态商业网站；</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2.掌握Web开发的行业规范和标准。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22"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学习项目</w:t>
            </w:r>
          </w:p>
        </w:tc>
        <w:tc>
          <w:tcPr>
            <w:tcW w:w="7798"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1.北京大学网；</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2.绿色食品网。</w:t>
            </w:r>
          </w:p>
        </w:tc>
      </w:tr>
    </w:tbl>
    <w:p>
      <w:pPr>
        <w:spacing w:line="360" w:lineRule="auto"/>
        <w:rPr>
          <w:rFonts w:ascii="仿宋_GB2312" w:hAnsi="楷体_GB2312" w:eastAsia="仿宋_GB2312" w:cs="楷体_GB2312"/>
          <w:b/>
          <w:bCs/>
          <w:color w:val="000000" w:themeColor="text1"/>
          <w:szCs w:val="21"/>
          <w14:textFill>
            <w14:solidFill>
              <w14:schemeClr w14:val="tx1"/>
            </w14:solidFill>
          </w14:textFill>
        </w:rPr>
      </w:pPr>
    </w:p>
    <w:p>
      <w:pPr>
        <w:spacing w:line="360" w:lineRule="auto"/>
        <w:ind w:firstLine="422" w:firstLineChars="200"/>
        <w:rPr>
          <w:rFonts w:ascii="仿宋_GB2312" w:hAnsi="楷体_GB2312" w:eastAsia="仿宋_GB2312" w:cs="楷体_GB2312"/>
          <w:b/>
          <w:bCs/>
          <w:color w:val="000000" w:themeColor="text1"/>
          <w:szCs w:val="21"/>
          <w14:textFill>
            <w14:solidFill>
              <w14:schemeClr w14:val="tx1"/>
            </w14:solidFill>
          </w14:textFill>
        </w:rPr>
      </w:pPr>
      <w:r>
        <w:rPr>
          <w:rFonts w:hint="eastAsia" w:ascii="仿宋_GB2312" w:hAnsi="楷体_GB2312" w:eastAsia="仿宋_GB2312" w:cs="楷体_GB2312"/>
          <w:b/>
          <w:bCs/>
          <w:color w:val="000000" w:themeColor="text1"/>
          <w:szCs w:val="21"/>
          <w14:textFill>
            <w14:solidFill>
              <w14:schemeClr w14:val="tx1"/>
            </w14:solidFill>
          </w14:textFill>
        </w:rPr>
        <w:t>2.职业基础课</w:t>
      </w:r>
    </w:p>
    <w:tbl>
      <w:tblPr>
        <w:tblStyle w:val="11"/>
        <w:tblW w:w="85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559"/>
        <w:gridCol w:w="1105"/>
        <w:gridCol w:w="1706"/>
        <w:gridCol w:w="1635"/>
        <w:gridCol w:w="17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3" w:type="dxa"/>
            <w:tcBorders>
              <w:tl2br w:val="nil"/>
              <w:tr2bl w:val="nil"/>
            </w:tcBorders>
            <w:shd w:val="clear" w:color="auto" w:fill="D7D7D7" w:themeFill="background1" w:themeFillShade="D8"/>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课程名称</w:t>
            </w:r>
          </w:p>
        </w:tc>
        <w:tc>
          <w:tcPr>
            <w:tcW w:w="7797" w:type="dxa"/>
            <w:gridSpan w:val="5"/>
            <w:tcBorders>
              <w:tl2br w:val="nil"/>
              <w:tr2bl w:val="nil"/>
            </w:tcBorders>
            <w:shd w:val="clear" w:color="auto" w:fill="D7D7D7" w:themeFill="background1" w:themeFillShade="D8"/>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基础图案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3"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学期</w:t>
            </w:r>
          </w:p>
        </w:tc>
        <w:tc>
          <w:tcPr>
            <w:tcW w:w="1559"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第二学期</w:t>
            </w:r>
          </w:p>
        </w:tc>
        <w:tc>
          <w:tcPr>
            <w:tcW w:w="1105"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学时</w:t>
            </w:r>
          </w:p>
        </w:tc>
        <w:tc>
          <w:tcPr>
            <w:tcW w:w="1706"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32</w:t>
            </w:r>
          </w:p>
        </w:tc>
        <w:tc>
          <w:tcPr>
            <w:tcW w:w="1635"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授课方式</w:t>
            </w:r>
          </w:p>
        </w:tc>
        <w:tc>
          <w:tcPr>
            <w:tcW w:w="1792"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理实一体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3"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学分</w:t>
            </w:r>
          </w:p>
        </w:tc>
        <w:tc>
          <w:tcPr>
            <w:tcW w:w="1559"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2</w:t>
            </w:r>
          </w:p>
        </w:tc>
        <w:tc>
          <w:tcPr>
            <w:tcW w:w="1105"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地点</w:t>
            </w:r>
          </w:p>
        </w:tc>
        <w:tc>
          <w:tcPr>
            <w:tcW w:w="1706"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多媒体教室/画室</w:t>
            </w:r>
          </w:p>
        </w:tc>
        <w:tc>
          <w:tcPr>
            <w:tcW w:w="1635"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考试类型</w:t>
            </w:r>
          </w:p>
        </w:tc>
        <w:tc>
          <w:tcPr>
            <w:tcW w:w="1792"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723"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专业知识目标</w:t>
            </w:r>
          </w:p>
        </w:tc>
        <w:tc>
          <w:tcPr>
            <w:tcW w:w="7797"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1.了解图案的类型；</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2.了解图案的历史演变过程；</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3.熟悉素材收集的过程；</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4.掌握图形的演变方法；</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5.掌握图形到图案的构思方法；</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6.掌握单独纹样的构成方法；</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7.掌握二方连续的构成方法；</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8.掌握四方连续的构成方法；</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9.掌握适合纹样的构成方法；</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10.掌握构成图案的形式美的法则。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23"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职业能力目标</w:t>
            </w:r>
          </w:p>
        </w:tc>
        <w:tc>
          <w:tcPr>
            <w:tcW w:w="7797"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1.能进行素材收集；</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2.能对自然物象变化成艺术图像；</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3.能对图形进行提炼和变化；</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4.有创新创造能力；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5.能对图案进行艺术鉴赏的能力。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23"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学习项目</w:t>
            </w:r>
          </w:p>
        </w:tc>
        <w:tc>
          <w:tcPr>
            <w:tcW w:w="7797"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1.少数名族图案绘制与设计</w:t>
            </w:r>
          </w:p>
        </w:tc>
      </w:tr>
    </w:tbl>
    <w:p>
      <w:pPr>
        <w:spacing w:line="360" w:lineRule="auto"/>
        <w:rPr>
          <w:rFonts w:ascii="仿宋_GB2312" w:hAnsi="楷体_GB2312" w:eastAsia="仿宋_GB2312" w:cs="楷体_GB2312"/>
          <w:b/>
          <w:bCs/>
          <w:szCs w:val="21"/>
        </w:rPr>
      </w:pPr>
    </w:p>
    <w:tbl>
      <w:tblPr>
        <w:tblStyle w:val="11"/>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559"/>
        <w:gridCol w:w="1105"/>
        <w:gridCol w:w="1707"/>
        <w:gridCol w:w="1635"/>
        <w:gridCol w:w="1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3" w:type="dxa"/>
            <w:tcBorders>
              <w:tl2br w:val="nil"/>
              <w:tr2bl w:val="nil"/>
            </w:tcBorders>
            <w:shd w:val="clear" w:color="auto" w:fill="D7D7D7" w:themeFill="background1" w:themeFillShade="D8"/>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课程名称</w:t>
            </w:r>
          </w:p>
        </w:tc>
        <w:tc>
          <w:tcPr>
            <w:tcW w:w="7799" w:type="dxa"/>
            <w:gridSpan w:val="5"/>
            <w:tcBorders>
              <w:tl2br w:val="nil"/>
              <w:tr2bl w:val="nil"/>
            </w:tcBorders>
            <w:shd w:val="clear" w:color="auto" w:fill="D7D7D7" w:themeFill="background1" w:themeFillShade="D8"/>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字体设计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3"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学期</w:t>
            </w:r>
          </w:p>
        </w:tc>
        <w:tc>
          <w:tcPr>
            <w:tcW w:w="1559"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第二学期</w:t>
            </w:r>
          </w:p>
        </w:tc>
        <w:tc>
          <w:tcPr>
            <w:tcW w:w="1105"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学时</w:t>
            </w:r>
          </w:p>
        </w:tc>
        <w:tc>
          <w:tcPr>
            <w:tcW w:w="1707"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32</w:t>
            </w:r>
          </w:p>
        </w:tc>
        <w:tc>
          <w:tcPr>
            <w:tcW w:w="1635"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授课方式</w:t>
            </w:r>
          </w:p>
        </w:tc>
        <w:tc>
          <w:tcPr>
            <w:tcW w:w="1793"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理实一体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23"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学分</w:t>
            </w:r>
          </w:p>
        </w:tc>
        <w:tc>
          <w:tcPr>
            <w:tcW w:w="1559"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2</w:t>
            </w:r>
          </w:p>
        </w:tc>
        <w:tc>
          <w:tcPr>
            <w:tcW w:w="1105"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地点</w:t>
            </w:r>
          </w:p>
        </w:tc>
        <w:tc>
          <w:tcPr>
            <w:tcW w:w="1707"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多媒体教室/画室</w:t>
            </w:r>
          </w:p>
        </w:tc>
        <w:tc>
          <w:tcPr>
            <w:tcW w:w="1635"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考试类型</w:t>
            </w:r>
          </w:p>
        </w:tc>
        <w:tc>
          <w:tcPr>
            <w:tcW w:w="1793"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9" w:hRule="atLeast"/>
          <w:jc w:val="center"/>
        </w:trPr>
        <w:tc>
          <w:tcPr>
            <w:tcW w:w="723"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专业知识目标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1.了解汉字的起源；</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2.了解印刷术的发展对字体的影响；</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3.熟悉中文字和创意字常见的字体种类；</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4.掌握汉字的书写规律；</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5.掌握汉字字体设计的表现形式；</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6.掌握汉字字体设计的原则；</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7.熟悉拉丁字母的书写规律；</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8.掌握拉丁字母设计的原则；</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9.掌握POP广告上的汉字设计；</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10.掌握招贴广告上的汉字设计。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23"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职业能力目标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1.能对汉字进行创意设计；</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2.能对拉丁字母进行创意设计；</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3.能进行各类广告上的标题字体创意设计；</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4.有创新创造能力；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5.能对字体设计进行艺术鉴赏的能力。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23"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学习项目</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1.电影海报创意字体设计</w:t>
            </w:r>
          </w:p>
        </w:tc>
      </w:tr>
    </w:tbl>
    <w:p>
      <w:pPr>
        <w:spacing w:line="360" w:lineRule="auto"/>
        <w:jc w:val="left"/>
        <w:rPr>
          <w:rFonts w:ascii="仿宋_GB2312" w:hAnsi="楷体_GB2312" w:eastAsia="仿宋_GB2312" w:cs="楷体_GB2312"/>
          <w:b/>
          <w:bCs/>
          <w:szCs w:val="21"/>
        </w:rPr>
      </w:pPr>
    </w:p>
    <w:tbl>
      <w:tblPr>
        <w:tblStyle w:val="11"/>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559"/>
        <w:gridCol w:w="1105"/>
        <w:gridCol w:w="1707"/>
        <w:gridCol w:w="1635"/>
        <w:gridCol w:w="1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23" w:type="dxa"/>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课程名称</w:t>
            </w:r>
          </w:p>
        </w:tc>
        <w:tc>
          <w:tcPr>
            <w:tcW w:w="7799" w:type="dxa"/>
            <w:gridSpan w:val="5"/>
            <w:tcBorders>
              <w:tl2br w:val="nil"/>
              <w:tr2bl w:val="nil"/>
            </w:tcBorders>
            <w:shd w:val="clear" w:color="auto" w:fill="D7D7D7" w:themeFill="background1" w:themeFillShade="D8"/>
            <w:vAlign w:val="center"/>
          </w:tcPr>
          <w:p>
            <w:pPr>
              <w:spacing w:line="360" w:lineRule="auto"/>
              <w:jc w:val="center"/>
              <w:rPr>
                <w:rFonts w:ascii="仿宋_GB2312" w:eastAsia="仿宋_GB2312" w:hAnsiTheme="minorEastAsia" w:cstheme="minorEastAsia"/>
                <w:szCs w:val="21"/>
              </w:rPr>
            </w:pPr>
            <w:r>
              <w:rPr>
                <w:rFonts w:hint="eastAsia" w:ascii="仿宋_GB2312" w:eastAsia="仿宋_GB2312" w:hAnsiTheme="minorEastAsia" w:cstheme="minorEastAsia"/>
                <w:b/>
                <w:bCs/>
                <w:szCs w:val="21"/>
              </w:rPr>
              <w:t>三大构成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23"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学期</w:t>
            </w:r>
          </w:p>
        </w:tc>
        <w:tc>
          <w:tcPr>
            <w:tcW w:w="1559"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第二学期</w:t>
            </w:r>
          </w:p>
        </w:tc>
        <w:tc>
          <w:tcPr>
            <w:tcW w:w="1105"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学时</w:t>
            </w:r>
          </w:p>
        </w:tc>
        <w:tc>
          <w:tcPr>
            <w:tcW w:w="1707"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64</w:t>
            </w:r>
          </w:p>
        </w:tc>
        <w:tc>
          <w:tcPr>
            <w:tcW w:w="1635"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授课方式</w:t>
            </w:r>
          </w:p>
        </w:tc>
        <w:tc>
          <w:tcPr>
            <w:tcW w:w="1793"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理实一体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3"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学分</w:t>
            </w:r>
          </w:p>
        </w:tc>
        <w:tc>
          <w:tcPr>
            <w:tcW w:w="1559"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4</w:t>
            </w:r>
          </w:p>
        </w:tc>
        <w:tc>
          <w:tcPr>
            <w:tcW w:w="1105"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地点</w:t>
            </w:r>
          </w:p>
        </w:tc>
        <w:tc>
          <w:tcPr>
            <w:tcW w:w="1707"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多媒体教室/画室</w:t>
            </w:r>
          </w:p>
        </w:tc>
        <w:tc>
          <w:tcPr>
            <w:tcW w:w="1635"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考试类型</w:t>
            </w:r>
          </w:p>
        </w:tc>
        <w:tc>
          <w:tcPr>
            <w:tcW w:w="1793"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专业知识目标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1.掌握平面构成基本概念与造型要素；</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2.掌握平面构成的形式表现；</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3.了解平面构成及色彩构成在平面设计中的运用；</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4.掌握色彩构成基本概念；</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5.掌握色彩的情感与象征；</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6.掌握色彩的对比与调和；</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7.掌握影响色彩配置的其他因素；</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8.掌握立体构成基本概念与造型要素；</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9.掌握立体构成的造型表现；</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10.掌握立体构成在专业设计中的应用。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职业能力目标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1.能够按照设计项目的要求对具体设计内容进行从二维平面形象到三维空间形态的全面创新设计；</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2.能够对设计项目进行版式设计，并进行符合设计主题的色彩设计；</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3.具备完成具体设计项目的信息交流和沟通能力。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学习项目</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1.平面构成；</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2.色彩构成；</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3.立体构成。</w:t>
            </w:r>
          </w:p>
        </w:tc>
      </w:tr>
    </w:tbl>
    <w:p>
      <w:pPr>
        <w:rPr>
          <w:rFonts w:ascii="仿宋_GB2312" w:eastAsia="仿宋_GB2312"/>
          <w:szCs w:val="21"/>
        </w:rPr>
      </w:pPr>
    </w:p>
    <w:tbl>
      <w:tblPr>
        <w:tblStyle w:val="11"/>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559"/>
        <w:gridCol w:w="1105"/>
        <w:gridCol w:w="1707"/>
        <w:gridCol w:w="1635"/>
        <w:gridCol w:w="1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23" w:type="dxa"/>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课程名称</w:t>
            </w:r>
          </w:p>
        </w:tc>
        <w:tc>
          <w:tcPr>
            <w:tcW w:w="7799" w:type="dxa"/>
            <w:gridSpan w:val="5"/>
            <w:tcBorders>
              <w:tl2br w:val="nil"/>
              <w:tr2bl w:val="nil"/>
            </w:tcBorders>
            <w:shd w:val="clear" w:color="auto" w:fill="D7D7D7" w:themeFill="background1" w:themeFillShade="D8"/>
            <w:vAlign w:val="center"/>
          </w:tcPr>
          <w:p>
            <w:pPr>
              <w:spacing w:line="360" w:lineRule="auto"/>
              <w:jc w:val="center"/>
              <w:rPr>
                <w:rFonts w:ascii="仿宋_GB2312" w:eastAsia="仿宋_GB2312" w:hAnsiTheme="minorEastAsia" w:cstheme="minorEastAsia"/>
                <w:szCs w:val="21"/>
              </w:rPr>
            </w:pPr>
            <w:r>
              <w:rPr>
                <w:rFonts w:hint="eastAsia" w:ascii="仿宋_GB2312" w:eastAsia="仿宋_GB2312" w:hAnsiTheme="minorEastAsia" w:cstheme="minorEastAsia"/>
                <w:b/>
                <w:bCs/>
                <w:szCs w:val="21"/>
              </w:rPr>
              <w:t>广告学概论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23"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学期</w:t>
            </w:r>
          </w:p>
        </w:tc>
        <w:tc>
          <w:tcPr>
            <w:tcW w:w="1559"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第一学期</w:t>
            </w:r>
          </w:p>
        </w:tc>
        <w:tc>
          <w:tcPr>
            <w:tcW w:w="1105"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学时</w:t>
            </w:r>
          </w:p>
        </w:tc>
        <w:tc>
          <w:tcPr>
            <w:tcW w:w="1707"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32</w:t>
            </w:r>
          </w:p>
        </w:tc>
        <w:tc>
          <w:tcPr>
            <w:tcW w:w="1635"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授课方式</w:t>
            </w:r>
          </w:p>
        </w:tc>
        <w:tc>
          <w:tcPr>
            <w:tcW w:w="1793"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讲授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3"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学分</w:t>
            </w:r>
          </w:p>
        </w:tc>
        <w:tc>
          <w:tcPr>
            <w:tcW w:w="1559"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2</w:t>
            </w:r>
          </w:p>
        </w:tc>
        <w:tc>
          <w:tcPr>
            <w:tcW w:w="1105"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地点</w:t>
            </w:r>
          </w:p>
        </w:tc>
        <w:tc>
          <w:tcPr>
            <w:tcW w:w="1707"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多媒体教室</w:t>
            </w:r>
          </w:p>
        </w:tc>
        <w:tc>
          <w:tcPr>
            <w:tcW w:w="1635"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考试类型</w:t>
            </w:r>
          </w:p>
        </w:tc>
        <w:tc>
          <w:tcPr>
            <w:tcW w:w="1793"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专业知识目标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1.掌握广告的概念及要素；</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2.掌握广告的基本原理；</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3.熟悉广告定位理论的内涵；</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4.熟悉认知理论，了解并深入研究消费心理；</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5.掌握广告调研的程序和方法；</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6.了解广告调研的概念、类型和作用；</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7.掌握广告目标的内容和要求；</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8.掌握制定广告策略的原则和制定广告目标的方法；</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9.掌握广告产品策略、广告市场策略、广告媒体策略和广告实施策略；</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10.掌握广告创意的方法、基本类型和工作流程；</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11.熟悉传统媒体特点、种类。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职业能力目标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1.能够正确阐述广告的本质和对广告业的基本理解；</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2.学会运用广告定位策略解决实际问题；</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3.能够制定合理的广告调研计划；</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4.学会设计一般的广告调研问卷；</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5.能根据企业和市场情况，依据流程确定符合要求的广告目标；</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6.能灵活运用广告产品策略、广告市场策略、广告媒体策略和广告实施策略来；</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7.具有以广告创意原则为基础，灵活采用广告创意的方法进行广告创意的能力。</w:t>
            </w:r>
          </w:p>
        </w:tc>
      </w:tr>
    </w:tbl>
    <w:p>
      <w:pPr>
        <w:rPr>
          <w:rFonts w:ascii="仿宋_GB2312" w:eastAsia="仿宋_GB2312"/>
          <w:szCs w:val="21"/>
        </w:rPr>
      </w:pPr>
    </w:p>
    <w:tbl>
      <w:tblPr>
        <w:tblStyle w:val="11"/>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559"/>
        <w:gridCol w:w="1105"/>
        <w:gridCol w:w="1707"/>
        <w:gridCol w:w="1635"/>
        <w:gridCol w:w="1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23" w:type="dxa"/>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课程名称</w:t>
            </w:r>
          </w:p>
        </w:tc>
        <w:tc>
          <w:tcPr>
            <w:tcW w:w="7799" w:type="dxa"/>
            <w:gridSpan w:val="5"/>
            <w:tcBorders>
              <w:tl2br w:val="nil"/>
              <w:tr2bl w:val="nil"/>
            </w:tcBorders>
            <w:shd w:val="clear" w:color="auto" w:fill="D7D7D7" w:themeFill="background1" w:themeFillShade="D8"/>
            <w:vAlign w:val="center"/>
          </w:tcPr>
          <w:p>
            <w:pPr>
              <w:spacing w:line="360" w:lineRule="auto"/>
              <w:jc w:val="center"/>
              <w:rPr>
                <w:rFonts w:ascii="仿宋_GB2312" w:eastAsia="仿宋_GB2312" w:hAnsiTheme="minorEastAsia" w:cstheme="minorEastAsia"/>
                <w:szCs w:val="21"/>
              </w:rPr>
            </w:pPr>
            <w:r>
              <w:rPr>
                <w:rFonts w:hint="eastAsia" w:ascii="仿宋_GB2312" w:eastAsia="仿宋_GB2312" w:hAnsiTheme="minorEastAsia" w:cstheme="minorEastAsia"/>
                <w:b/>
                <w:bCs/>
                <w:szCs w:val="21"/>
              </w:rPr>
              <w:t>绘画基础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23"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学期</w:t>
            </w:r>
          </w:p>
        </w:tc>
        <w:tc>
          <w:tcPr>
            <w:tcW w:w="1559"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第一学期</w:t>
            </w:r>
          </w:p>
        </w:tc>
        <w:tc>
          <w:tcPr>
            <w:tcW w:w="1105"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学时</w:t>
            </w:r>
          </w:p>
        </w:tc>
        <w:tc>
          <w:tcPr>
            <w:tcW w:w="1707"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64</w:t>
            </w:r>
          </w:p>
        </w:tc>
        <w:tc>
          <w:tcPr>
            <w:tcW w:w="1635"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授课方式</w:t>
            </w:r>
          </w:p>
        </w:tc>
        <w:tc>
          <w:tcPr>
            <w:tcW w:w="1793"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理实一体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3"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学分</w:t>
            </w:r>
          </w:p>
        </w:tc>
        <w:tc>
          <w:tcPr>
            <w:tcW w:w="1559"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4</w:t>
            </w:r>
          </w:p>
        </w:tc>
        <w:tc>
          <w:tcPr>
            <w:tcW w:w="1105"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地点</w:t>
            </w:r>
          </w:p>
        </w:tc>
        <w:tc>
          <w:tcPr>
            <w:tcW w:w="1707"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画室</w:t>
            </w:r>
          </w:p>
        </w:tc>
        <w:tc>
          <w:tcPr>
            <w:tcW w:w="1635" w:type="dxa"/>
            <w:tcBorders>
              <w:tl2br w:val="nil"/>
              <w:tr2bl w:val="nil"/>
            </w:tcBorders>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考试类型</w:t>
            </w:r>
          </w:p>
        </w:tc>
        <w:tc>
          <w:tcPr>
            <w:tcW w:w="1793" w:type="dxa"/>
            <w:tcBorders>
              <w:tl2br w:val="nil"/>
              <w:tr2bl w:val="nil"/>
            </w:tcBorders>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1"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专业知识目标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1.掌握素描的概念、形体结构及形体弓箭；</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2.掌握微观、近距离观察方法的建立；</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3.掌握空间形体的塑造；</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4.理解空间的概念、物体材质肌理的描绘与掌握；</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5.掌握石膏体与陶瓷的表现手法；</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6.掌握抽象概念的思维建立及三维立体造型与二维平面造型的转换方法</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7.了解如何正确的观察；</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8.了解绘画工具材料的性能和特点；</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9.掌握调色原理。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职业能力目标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1.具备敏锐的视觉观察和感受能力；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2.能够透过事物表面看内部本质的理解思维习惯；</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3.具备创造思维能力；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4.具备色彩的使用和表现的技法能力；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5.具备素描、色彩的绘制能力。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学习项目</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1.石膏像写生；</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2.水果写生；</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3.室外写生。</w:t>
            </w:r>
          </w:p>
        </w:tc>
      </w:tr>
    </w:tbl>
    <w:p/>
    <w:p>
      <w:pPr>
        <w:pStyle w:val="29"/>
      </w:pPr>
      <w:r>
        <w:rPr>
          <w:rFonts w:hint="eastAsia"/>
        </w:rPr>
        <w:t>3.职业技术课</w:t>
      </w:r>
    </w:p>
    <w:tbl>
      <w:tblPr>
        <w:tblStyle w:val="11"/>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559"/>
        <w:gridCol w:w="1327"/>
        <w:gridCol w:w="1485"/>
        <w:gridCol w:w="1635"/>
        <w:gridCol w:w="1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23" w:type="dxa"/>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课程名称</w:t>
            </w:r>
          </w:p>
        </w:tc>
        <w:tc>
          <w:tcPr>
            <w:tcW w:w="7799" w:type="dxa"/>
            <w:gridSpan w:val="5"/>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b/>
                <w:bCs/>
                <w:szCs w:val="21"/>
              </w:rPr>
              <w:t>平面广告设计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学期</w:t>
            </w:r>
          </w:p>
        </w:tc>
        <w:tc>
          <w:tcPr>
            <w:tcW w:w="1559"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第三学期</w:t>
            </w:r>
          </w:p>
        </w:tc>
        <w:tc>
          <w:tcPr>
            <w:tcW w:w="1327"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学时</w:t>
            </w:r>
          </w:p>
        </w:tc>
        <w:tc>
          <w:tcPr>
            <w:tcW w:w="1485"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64</w:t>
            </w:r>
          </w:p>
        </w:tc>
        <w:tc>
          <w:tcPr>
            <w:tcW w:w="1635"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授课方式</w:t>
            </w:r>
          </w:p>
        </w:tc>
        <w:tc>
          <w:tcPr>
            <w:tcW w:w="1793"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理实一体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学分</w:t>
            </w:r>
          </w:p>
        </w:tc>
        <w:tc>
          <w:tcPr>
            <w:tcW w:w="1559"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3</w:t>
            </w:r>
          </w:p>
        </w:tc>
        <w:tc>
          <w:tcPr>
            <w:tcW w:w="1327"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地点</w:t>
            </w:r>
          </w:p>
        </w:tc>
        <w:tc>
          <w:tcPr>
            <w:tcW w:w="1485"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机房</w:t>
            </w:r>
          </w:p>
        </w:tc>
        <w:tc>
          <w:tcPr>
            <w:tcW w:w="1635"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考试类型</w:t>
            </w:r>
          </w:p>
        </w:tc>
        <w:tc>
          <w:tcPr>
            <w:tcW w:w="1793"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hAnsi="Times New Roman" w:eastAsia="仿宋_GB2312" w:cs="Times New Roman"/>
                <w:szCs w:val="21"/>
              </w:rPr>
              <w:t>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专业知识目标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1.掌握广告设计的概念；</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2.掌握广告设计的表现形式</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3.掌握广告设计的构成要素；</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4.掌握广告设计的版面编排；</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5.掌握UI设计技巧及规范</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6.掌握软件操作的相关技巧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职业能力目标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1.培养学生的感性认识的能力；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2.具备较强的设计能力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3.能够独立进行某项目的各类平面设计的能力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4.具备任务分析选择适合的软件进行平面广告设计的能力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学习项目</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1.banner设计</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2.VIP 卡制作</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3.从大广赛/学院奖/蓝桥杯中选区</w:t>
            </w:r>
          </w:p>
        </w:tc>
      </w:tr>
    </w:tbl>
    <w:p>
      <w:pPr>
        <w:spacing w:line="360" w:lineRule="auto"/>
        <w:ind w:firstLine="422" w:firstLineChars="200"/>
        <w:rPr>
          <w:rFonts w:ascii="仿宋_GB2312" w:eastAsia="仿宋_GB2312"/>
          <w:b/>
          <w:bCs/>
          <w:color w:val="000000" w:themeColor="text1"/>
          <w:szCs w:val="21"/>
          <w14:textFill>
            <w14:solidFill>
              <w14:schemeClr w14:val="tx1"/>
            </w14:solidFill>
          </w14:textFill>
        </w:rPr>
      </w:pPr>
    </w:p>
    <w:tbl>
      <w:tblPr>
        <w:tblStyle w:val="11"/>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559"/>
        <w:gridCol w:w="1327"/>
        <w:gridCol w:w="1485"/>
        <w:gridCol w:w="1635"/>
        <w:gridCol w:w="1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23" w:type="dxa"/>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b/>
                <w:bCs/>
                <w:szCs w:val="21"/>
              </w:rPr>
            </w:pPr>
            <w:bookmarkStart w:id="19" w:name="_Toc174"/>
            <w:r>
              <w:rPr>
                <w:rFonts w:hint="eastAsia" w:ascii="仿宋_GB2312" w:eastAsia="仿宋_GB2312" w:hAnsiTheme="minorEastAsia" w:cstheme="minorEastAsia"/>
                <w:b/>
                <w:bCs/>
                <w:szCs w:val="21"/>
              </w:rPr>
              <w:t>课程名称</w:t>
            </w:r>
          </w:p>
        </w:tc>
        <w:tc>
          <w:tcPr>
            <w:tcW w:w="7799" w:type="dxa"/>
            <w:gridSpan w:val="5"/>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b/>
                <w:bCs/>
                <w:szCs w:val="21"/>
              </w:rPr>
              <w:t>Illustrator图形设计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学期</w:t>
            </w:r>
          </w:p>
        </w:tc>
        <w:tc>
          <w:tcPr>
            <w:tcW w:w="1559"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第三学期</w:t>
            </w:r>
          </w:p>
        </w:tc>
        <w:tc>
          <w:tcPr>
            <w:tcW w:w="1327"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学时</w:t>
            </w:r>
          </w:p>
        </w:tc>
        <w:tc>
          <w:tcPr>
            <w:tcW w:w="1485"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48</w:t>
            </w:r>
          </w:p>
        </w:tc>
        <w:tc>
          <w:tcPr>
            <w:tcW w:w="1635"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授课方式</w:t>
            </w:r>
          </w:p>
        </w:tc>
        <w:tc>
          <w:tcPr>
            <w:tcW w:w="1793"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理实一体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学分</w:t>
            </w:r>
          </w:p>
        </w:tc>
        <w:tc>
          <w:tcPr>
            <w:tcW w:w="1559"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3</w:t>
            </w:r>
          </w:p>
        </w:tc>
        <w:tc>
          <w:tcPr>
            <w:tcW w:w="1327"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地点</w:t>
            </w:r>
          </w:p>
        </w:tc>
        <w:tc>
          <w:tcPr>
            <w:tcW w:w="1485"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机房</w:t>
            </w:r>
          </w:p>
        </w:tc>
        <w:tc>
          <w:tcPr>
            <w:tcW w:w="1635"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考试类型</w:t>
            </w:r>
          </w:p>
        </w:tc>
        <w:tc>
          <w:tcPr>
            <w:tcW w:w="1793"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hAnsi="Times New Roman" w:eastAsia="仿宋_GB2312" w:cs="Times New Roman"/>
                <w:szCs w:val="21"/>
              </w:rPr>
              <w:t>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专业知识目标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1.掌握基础的平面设计制作原理及概念；</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2.掌握基本的软件工具应用；</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3.掌握软件项目管理的基本流程；</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4.掌握矢量软件技术的基本概念；</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5.掌握排版打印的基本知识；</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6.掌握与人沟通的技巧；</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7.掌握团队建设基本方法。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职业能力目标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1.能够使用软件的基础工具；</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2.能够使用软件对各种图片素材进行处理，能够软件制作简单及复杂的插图；</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3.能够软件排版打印；</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4.能够使用软件制作简单的网页；</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5.能够准确的归类素材文件；</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6.能够让学生掌握与人协作、知识共享；</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7.能够让学生掌握基本的表达能力；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8.能够让学生掌握与创新能力、自我学习、并得到想要的效果。模仿能力。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学习项目</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1.QQ表情绘制；</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2.绘制阴阳太极图；</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3.梅花鹿剪影图案制作；</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4.企鹅图标绘制；</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w:t>
            </w:r>
          </w:p>
        </w:tc>
      </w:tr>
    </w:tbl>
    <w:p>
      <w:pPr>
        <w:spacing w:line="360" w:lineRule="auto"/>
        <w:ind w:firstLine="422" w:firstLineChars="200"/>
        <w:rPr>
          <w:rFonts w:ascii="仿宋_GB2312" w:hAnsi="楷体_GB2312" w:eastAsia="仿宋_GB2312" w:cs="楷体_GB2312"/>
          <w:b/>
          <w:bCs/>
          <w:szCs w:val="21"/>
        </w:rPr>
      </w:pPr>
    </w:p>
    <w:tbl>
      <w:tblPr>
        <w:tblStyle w:val="11"/>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559"/>
        <w:gridCol w:w="1327"/>
        <w:gridCol w:w="1485"/>
        <w:gridCol w:w="1635"/>
        <w:gridCol w:w="1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23" w:type="dxa"/>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课程名称</w:t>
            </w:r>
          </w:p>
        </w:tc>
        <w:tc>
          <w:tcPr>
            <w:tcW w:w="7799" w:type="dxa"/>
            <w:gridSpan w:val="5"/>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b/>
                <w:bCs/>
                <w:szCs w:val="21"/>
              </w:rPr>
              <w:t>标志设计</w:t>
            </w:r>
            <w:r>
              <w:rPr>
                <w:rFonts w:hint="eastAsia" w:ascii="仿宋_GB2312" w:eastAsia="仿宋_GB2312" w:hAnsiTheme="minorEastAsia" w:cstheme="minorEastAsia"/>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学期</w:t>
            </w:r>
          </w:p>
        </w:tc>
        <w:tc>
          <w:tcPr>
            <w:tcW w:w="1559"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第三学期</w:t>
            </w:r>
          </w:p>
        </w:tc>
        <w:tc>
          <w:tcPr>
            <w:tcW w:w="1327"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学时</w:t>
            </w:r>
          </w:p>
        </w:tc>
        <w:tc>
          <w:tcPr>
            <w:tcW w:w="1485"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32</w:t>
            </w:r>
          </w:p>
        </w:tc>
        <w:tc>
          <w:tcPr>
            <w:tcW w:w="1635"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授课方式</w:t>
            </w:r>
          </w:p>
        </w:tc>
        <w:tc>
          <w:tcPr>
            <w:tcW w:w="1793"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理实一体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学分</w:t>
            </w:r>
          </w:p>
        </w:tc>
        <w:tc>
          <w:tcPr>
            <w:tcW w:w="1559"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2</w:t>
            </w:r>
          </w:p>
        </w:tc>
        <w:tc>
          <w:tcPr>
            <w:tcW w:w="1327"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地点</w:t>
            </w:r>
          </w:p>
        </w:tc>
        <w:tc>
          <w:tcPr>
            <w:tcW w:w="1485"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机房</w:t>
            </w:r>
          </w:p>
        </w:tc>
        <w:tc>
          <w:tcPr>
            <w:tcW w:w="1635"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考试类型</w:t>
            </w:r>
          </w:p>
        </w:tc>
        <w:tc>
          <w:tcPr>
            <w:tcW w:w="1793"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hAnsi="Times New Roman" w:eastAsia="仿宋_GB2312" w:cs="Times New Roman"/>
                <w:szCs w:val="21"/>
              </w:rPr>
              <w:t>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9"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专业知识目标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 xml:space="preserve">1.掌握标志的概念； </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 xml:space="preserve">2.掌握对标志的性质、用途、作用进行分析的方法； </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3.了解标志的分类；</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4.掌握标志的创意与构思；</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5.掌握标志设计的构成表现；</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6.掌握标志的设计形式；</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7.掌握标志中的标准色彩；</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8.熟悉标志设计的相关规范；</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9.掌握标志的精致化制作。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职业能力目标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1.能够按照项目要求，利用设计构成的知识进行标志的创意；</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2.具备对项目进行资料收集、筛选、分析的能力；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3.具备标志的制作能力。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学习项目</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1.产品品牌类标志设计；</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2.徽标、会徽类标志设计；</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3.企业标志设计。</w:t>
            </w:r>
          </w:p>
        </w:tc>
      </w:tr>
    </w:tbl>
    <w:p>
      <w:pPr>
        <w:spacing w:line="360" w:lineRule="auto"/>
        <w:ind w:firstLine="422" w:firstLineChars="200"/>
        <w:rPr>
          <w:rFonts w:ascii="仿宋_GB2312" w:hAnsi="楷体_GB2312" w:eastAsia="仿宋_GB2312" w:cs="楷体_GB2312"/>
          <w:b/>
          <w:bCs/>
          <w:szCs w:val="21"/>
        </w:rPr>
      </w:pPr>
    </w:p>
    <w:tbl>
      <w:tblPr>
        <w:tblStyle w:val="11"/>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559"/>
        <w:gridCol w:w="1327"/>
        <w:gridCol w:w="1485"/>
        <w:gridCol w:w="1635"/>
        <w:gridCol w:w="1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23" w:type="dxa"/>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课程名称</w:t>
            </w:r>
          </w:p>
        </w:tc>
        <w:tc>
          <w:tcPr>
            <w:tcW w:w="7799" w:type="dxa"/>
            <w:gridSpan w:val="5"/>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b/>
                <w:bCs/>
                <w:szCs w:val="21"/>
              </w:rPr>
              <w:t>InDesign版式设计</w:t>
            </w:r>
            <w:r>
              <w:rPr>
                <w:rFonts w:hint="eastAsia" w:ascii="仿宋_GB2312" w:eastAsia="仿宋_GB2312" w:hAnsiTheme="minorEastAsia" w:cstheme="minorEastAsia"/>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学期</w:t>
            </w:r>
          </w:p>
        </w:tc>
        <w:tc>
          <w:tcPr>
            <w:tcW w:w="1559"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第三学期</w:t>
            </w:r>
          </w:p>
        </w:tc>
        <w:tc>
          <w:tcPr>
            <w:tcW w:w="1327"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学时</w:t>
            </w:r>
          </w:p>
        </w:tc>
        <w:tc>
          <w:tcPr>
            <w:tcW w:w="1485"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32</w:t>
            </w:r>
          </w:p>
        </w:tc>
        <w:tc>
          <w:tcPr>
            <w:tcW w:w="1635"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授课方式</w:t>
            </w:r>
          </w:p>
        </w:tc>
        <w:tc>
          <w:tcPr>
            <w:tcW w:w="1793"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理实一体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学分</w:t>
            </w:r>
          </w:p>
        </w:tc>
        <w:tc>
          <w:tcPr>
            <w:tcW w:w="1559"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2</w:t>
            </w:r>
          </w:p>
        </w:tc>
        <w:tc>
          <w:tcPr>
            <w:tcW w:w="1327"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地点</w:t>
            </w:r>
          </w:p>
        </w:tc>
        <w:tc>
          <w:tcPr>
            <w:tcW w:w="1485"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机房</w:t>
            </w:r>
          </w:p>
        </w:tc>
        <w:tc>
          <w:tcPr>
            <w:tcW w:w="1635"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考试类型</w:t>
            </w:r>
          </w:p>
        </w:tc>
        <w:tc>
          <w:tcPr>
            <w:tcW w:w="1793"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hAnsi="Times New Roman" w:eastAsia="仿宋_GB2312" w:cs="Times New Roman"/>
                <w:szCs w:val="21"/>
              </w:rPr>
              <w:t>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专业知识目标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1.熟悉InDesign的基本操作；</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2.掌握基本图形的绘制；</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3.掌握文本的输入和编辑；</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4.掌握表格的相关操作；</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5.理解与应用样式；</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6.掌握管理版面与色彩管理；</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7.打印与创建PDF文件。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职业能力目标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1.能够进行文档处理的基本能力；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2.能够进行图形绘制和编辑能力；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3.能够进行文本的输入、编辑、格式化操作能力；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4.能够进行表格的处理能力；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5.能够进行打印与输出能力；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6.能够进行图文排版的初步设计能力。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学习项目</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某产品折页的制作</w:t>
            </w:r>
          </w:p>
        </w:tc>
      </w:tr>
    </w:tbl>
    <w:p>
      <w:pPr>
        <w:spacing w:line="360" w:lineRule="auto"/>
        <w:ind w:firstLine="422" w:firstLineChars="200"/>
        <w:rPr>
          <w:rFonts w:ascii="仿宋_GB2312" w:hAnsi="楷体_GB2312" w:eastAsia="仿宋_GB2312" w:cs="楷体_GB2312"/>
          <w:b/>
          <w:bCs/>
          <w:szCs w:val="21"/>
        </w:rPr>
      </w:pPr>
    </w:p>
    <w:p>
      <w:pPr>
        <w:spacing w:line="360" w:lineRule="auto"/>
        <w:ind w:firstLine="422" w:firstLineChars="200"/>
        <w:rPr>
          <w:rFonts w:ascii="仿宋_GB2312" w:hAnsi="楷体_GB2312" w:eastAsia="仿宋_GB2312" w:cs="楷体_GB2312"/>
          <w:b/>
          <w:bCs/>
          <w:szCs w:val="21"/>
        </w:rPr>
      </w:pPr>
    </w:p>
    <w:bookmarkEnd w:id="19"/>
    <w:tbl>
      <w:tblPr>
        <w:tblStyle w:val="11"/>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559"/>
        <w:gridCol w:w="1327"/>
        <w:gridCol w:w="1485"/>
        <w:gridCol w:w="1635"/>
        <w:gridCol w:w="1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23" w:type="dxa"/>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课程名称</w:t>
            </w:r>
          </w:p>
        </w:tc>
        <w:tc>
          <w:tcPr>
            <w:tcW w:w="7799" w:type="dxa"/>
            <w:gridSpan w:val="5"/>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b/>
                <w:bCs/>
                <w:szCs w:val="21"/>
              </w:rPr>
              <w:t>书籍装帧设计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学期</w:t>
            </w:r>
          </w:p>
        </w:tc>
        <w:tc>
          <w:tcPr>
            <w:tcW w:w="1559"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第三学期</w:t>
            </w:r>
          </w:p>
        </w:tc>
        <w:tc>
          <w:tcPr>
            <w:tcW w:w="1327"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学时</w:t>
            </w:r>
          </w:p>
        </w:tc>
        <w:tc>
          <w:tcPr>
            <w:tcW w:w="1485"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64</w:t>
            </w:r>
          </w:p>
        </w:tc>
        <w:tc>
          <w:tcPr>
            <w:tcW w:w="1635"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授课方式</w:t>
            </w:r>
          </w:p>
        </w:tc>
        <w:tc>
          <w:tcPr>
            <w:tcW w:w="1793"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理实一体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学分</w:t>
            </w:r>
          </w:p>
        </w:tc>
        <w:tc>
          <w:tcPr>
            <w:tcW w:w="1559"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4</w:t>
            </w:r>
          </w:p>
        </w:tc>
        <w:tc>
          <w:tcPr>
            <w:tcW w:w="1327"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地点</w:t>
            </w:r>
          </w:p>
        </w:tc>
        <w:tc>
          <w:tcPr>
            <w:tcW w:w="1485"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机房</w:t>
            </w:r>
          </w:p>
        </w:tc>
        <w:tc>
          <w:tcPr>
            <w:tcW w:w="1635"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考试类型</w:t>
            </w:r>
          </w:p>
        </w:tc>
        <w:tc>
          <w:tcPr>
            <w:tcW w:w="1793"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专业知识目标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1.了解书籍装帧的发展历史；</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2.了解书籍装帧的功能；</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3.熟悉书籍装帧的概念；</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4.掌握书籍的开本设计；</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5.掌握书籍的装订形式；</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6.掌握书籍的版面设计；</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7.熟悉书籍设计整体设计程序；</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8.掌握书籍中文字和图案排版；</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9.掌握印刷输出的基本原理；</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10.掌握ID软件排版的技巧。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职业能力目标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1.能根据书籍内容进行设计的能力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2.能对各种装订形式进行排版的能力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3.能认识常见书籍印刷材料</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4.具备打印装订的基本能力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5.具备书籍整体设计的的能力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6.能够熟练使用ID软件进行书籍排版制作的能力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7.有创新创造能力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8.能对书籍装帧设计艺术鉴赏的能力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学习项目</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1.XXX书籍的制作（主题自选）</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2.《XXX宣传册》或《XXX个性自我简介》</w:t>
            </w:r>
          </w:p>
        </w:tc>
      </w:tr>
    </w:tbl>
    <w:p>
      <w:pPr>
        <w:spacing w:line="420" w:lineRule="exact"/>
        <w:ind w:firstLine="420" w:firstLineChars="200"/>
        <w:jc w:val="left"/>
        <w:rPr>
          <w:rFonts w:ascii="仿宋_GB2312" w:hAnsi="楷体_GB2312" w:eastAsia="仿宋_GB2312" w:cs="楷体_GB2312"/>
          <w:szCs w:val="21"/>
        </w:rPr>
      </w:pPr>
    </w:p>
    <w:tbl>
      <w:tblPr>
        <w:tblStyle w:val="11"/>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559"/>
        <w:gridCol w:w="964"/>
        <w:gridCol w:w="1848"/>
        <w:gridCol w:w="1635"/>
        <w:gridCol w:w="1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73" w:hRule="atLeast"/>
          <w:jc w:val="center"/>
        </w:trPr>
        <w:tc>
          <w:tcPr>
            <w:tcW w:w="723" w:type="dxa"/>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课程名称</w:t>
            </w:r>
          </w:p>
        </w:tc>
        <w:tc>
          <w:tcPr>
            <w:tcW w:w="7799" w:type="dxa"/>
            <w:gridSpan w:val="5"/>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b/>
                <w:bCs/>
                <w:szCs w:val="21"/>
              </w:rPr>
              <w:t>广告摄影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学期</w:t>
            </w:r>
          </w:p>
        </w:tc>
        <w:tc>
          <w:tcPr>
            <w:tcW w:w="1559"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第二学期</w:t>
            </w:r>
          </w:p>
        </w:tc>
        <w:tc>
          <w:tcPr>
            <w:tcW w:w="964"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学时</w:t>
            </w:r>
          </w:p>
        </w:tc>
        <w:tc>
          <w:tcPr>
            <w:tcW w:w="1848"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32</w:t>
            </w:r>
          </w:p>
        </w:tc>
        <w:tc>
          <w:tcPr>
            <w:tcW w:w="1635"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授课方式</w:t>
            </w:r>
          </w:p>
        </w:tc>
        <w:tc>
          <w:tcPr>
            <w:tcW w:w="1793"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理实一体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学分</w:t>
            </w:r>
          </w:p>
        </w:tc>
        <w:tc>
          <w:tcPr>
            <w:tcW w:w="1559"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2</w:t>
            </w:r>
          </w:p>
        </w:tc>
        <w:tc>
          <w:tcPr>
            <w:tcW w:w="964"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地点</w:t>
            </w:r>
          </w:p>
        </w:tc>
        <w:tc>
          <w:tcPr>
            <w:tcW w:w="1848"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多媒体教室/户外</w:t>
            </w:r>
          </w:p>
        </w:tc>
        <w:tc>
          <w:tcPr>
            <w:tcW w:w="1635"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考试类型</w:t>
            </w:r>
          </w:p>
        </w:tc>
        <w:tc>
          <w:tcPr>
            <w:tcW w:w="1793"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专业知识目标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1.了解广告摄影简史、广告摄影器材、广告摄影管理等知识。</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2.理解广告摄影的特征、广告摄影的作用和类别。</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3.掌握广告摄影师应具备的专业素质。</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4.掌握拍摄人物的造型设计、拍摄人物肖像的摄影技巧。</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5.掌握拍摄风景的摄影技巧。</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6.掌握不同类别静物对象的选择布置及其摄影技巧。</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7.掌握拍摄纪实新闻需注意的摄影技巧。</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8.熟练运用相机、正确构图、取景，从而产生广告设计中所需的原始素材底图。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职业能力目标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1.能够具备相机的正确使用，并能根据环境调节相机的能力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2.能够具备拍摄广告中的人物的能力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3.能够具备拍摄广告中的静物的能力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4.能够具备拍摄广告中的风景的能力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5.能够具备拍摄广告中的纪实新闻的能力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学习项目</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1.拍摄广告中的人物；</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2.拍摄广告中的风景；</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3.拍摄广告中的静物；</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4.拍摄广告中的纪实新闻。</w:t>
            </w:r>
          </w:p>
        </w:tc>
      </w:tr>
    </w:tbl>
    <w:p>
      <w:pPr>
        <w:spacing w:line="360" w:lineRule="auto"/>
        <w:ind w:firstLine="422" w:firstLineChars="200"/>
        <w:rPr>
          <w:rFonts w:ascii="仿宋_GB2312" w:hAnsi="楷体_GB2312" w:eastAsia="仿宋_GB2312" w:cs="楷体_GB2312"/>
          <w:b/>
          <w:bCs/>
          <w:szCs w:val="21"/>
        </w:rPr>
      </w:pPr>
    </w:p>
    <w:tbl>
      <w:tblPr>
        <w:tblStyle w:val="11"/>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559"/>
        <w:gridCol w:w="964"/>
        <w:gridCol w:w="1848"/>
        <w:gridCol w:w="1635"/>
        <w:gridCol w:w="1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23" w:type="dxa"/>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课程名称</w:t>
            </w:r>
          </w:p>
        </w:tc>
        <w:tc>
          <w:tcPr>
            <w:tcW w:w="7799" w:type="dxa"/>
            <w:gridSpan w:val="5"/>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b/>
                <w:bCs/>
                <w:szCs w:val="21"/>
              </w:rPr>
              <w:t>广告文案写作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学期</w:t>
            </w:r>
          </w:p>
        </w:tc>
        <w:tc>
          <w:tcPr>
            <w:tcW w:w="1559"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第三学期</w:t>
            </w:r>
          </w:p>
        </w:tc>
        <w:tc>
          <w:tcPr>
            <w:tcW w:w="964"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学时</w:t>
            </w:r>
          </w:p>
        </w:tc>
        <w:tc>
          <w:tcPr>
            <w:tcW w:w="1848"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32</w:t>
            </w:r>
          </w:p>
        </w:tc>
        <w:tc>
          <w:tcPr>
            <w:tcW w:w="1635"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授课方式</w:t>
            </w:r>
          </w:p>
        </w:tc>
        <w:tc>
          <w:tcPr>
            <w:tcW w:w="1793"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理实一体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学分</w:t>
            </w:r>
          </w:p>
        </w:tc>
        <w:tc>
          <w:tcPr>
            <w:tcW w:w="1559"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2</w:t>
            </w:r>
          </w:p>
        </w:tc>
        <w:tc>
          <w:tcPr>
            <w:tcW w:w="964"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地点</w:t>
            </w:r>
          </w:p>
        </w:tc>
        <w:tc>
          <w:tcPr>
            <w:tcW w:w="1848"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多媒体教室</w:t>
            </w:r>
          </w:p>
        </w:tc>
        <w:tc>
          <w:tcPr>
            <w:tcW w:w="1635"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考试类型</w:t>
            </w:r>
          </w:p>
        </w:tc>
        <w:tc>
          <w:tcPr>
            <w:tcW w:w="1793"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专业知识目标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1.掌握广告wena你的分类和作用；</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2.掌握广告文案的构成和创作要求；</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3.熟悉广告文案的分类和作用；</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4.掌握广告创意的基本要求和表现方法；</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5.了解广告创意的思维方法；</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6.掌握广告文案的写作基本知识；</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7.了解广告文案各部分的特征；</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8.掌握不同媒体的广告文案协作方法。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职业能力目标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1.能够根据不用的媒体特点撰写文案；</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2.能够具备专业领域基本的分析和判断能力。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学习项目</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根据XX产品特性，撰写相应媒体的广告文案</w:t>
            </w:r>
          </w:p>
        </w:tc>
      </w:tr>
    </w:tbl>
    <w:p>
      <w:pPr>
        <w:spacing w:line="360" w:lineRule="auto"/>
        <w:ind w:firstLine="422" w:firstLineChars="200"/>
        <w:rPr>
          <w:rFonts w:ascii="仿宋_GB2312" w:hAnsi="楷体_GB2312" w:eastAsia="仿宋_GB2312" w:cs="楷体_GB2312"/>
          <w:b/>
          <w:bCs/>
          <w:szCs w:val="21"/>
        </w:rPr>
      </w:pPr>
    </w:p>
    <w:tbl>
      <w:tblPr>
        <w:tblStyle w:val="11"/>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559"/>
        <w:gridCol w:w="964"/>
        <w:gridCol w:w="1848"/>
        <w:gridCol w:w="1635"/>
        <w:gridCol w:w="1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23" w:type="dxa"/>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课程名称</w:t>
            </w:r>
          </w:p>
        </w:tc>
        <w:tc>
          <w:tcPr>
            <w:tcW w:w="7799" w:type="dxa"/>
            <w:gridSpan w:val="5"/>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b/>
                <w:bCs/>
                <w:szCs w:val="21"/>
              </w:rPr>
              <w:t>广告策划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学期</w:t>
            </w:r>
          </w:p>
        </w:tc>
        <w:tc>
          <w:tcPr>
            <w:tcW w:w="1559"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第三学期</w:t>
            </w:r>
          </w:p>
        </w:tc>
        <w:tc>
          <w:tcPr>
            <w:tcW w:w="964"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学时</w:t>
            </w:r>
          </w:p>
        </w:tc>
        <w:tc>
          <w:tcPr>
            <w:tcW w:w="1848"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64</w:t>
            </w:r>
          </w:p>
        </w:tc>
        <w:tc>
          <w:tcPr>
            <w:tcW w:w="1635"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授课方式</w:t>
            </w:r>
          </w:p>
        </w:tc>
        <w:tc>
          <w:tcPr>
            <w:tcW w:w="1793"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理实一体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学分</w:t>
            </w:r>
          </w:p>
        </w:tc>
        <w:tc>
          <w:tcPr>
            <w:tcW w:w="1559"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4</w:t>
            </w:r>
          </w:p>
        </w:tc>
        <w:tc>
          <w:tcPr>
            <w:tcW w:w="964"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地点</w:t>
            </w:r>
          </w:p>
        </w:tc>
        <w:tc>
          <w:tcPr>
            <w:tcW w:w="1848"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多媒体教室</w:t>
            </w:r>
          </w:p>
        </w:tc>
        <w:tc>
          <w:tcPr>
            <w:tcW w:w="1635"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考试类型</w:t>
            </w:r>
          </w:p>
        </w:tc>
        <w:tc>
          <w:tcPr>
            <w:tcW w:w="1793"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专业知识目标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1.掌握掌握广告策划的基本理论和广告策划的程序、内容与方法；</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2.熟悉广告策划的过程；</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 xml:space="preserve">3.熟悉广告策划的基本程序； </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4.掌握广告策划的组成框架结构；</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5.熟悉策划的概念、特点和意义；</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6.了解广告媒介策略及广告预算。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职业能力目标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1.能独立完成广告策划书的撰写；</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2.学生组织策划能力和创新设计能力。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学习项目</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完成某产品推广的促销方案（或根据当年大广赛的实际情况选择学习项目）</w:t>
            </w:r>
          </w:p>
        </w:tc>
      </w:tr>
    </w:tbl>
    <w:p>
      <w:pPr>
        <w:spacing w:line="360" w:lineRule="auto"/>
        <w:ind w:firstLine="422" w:firstLineChars="200"/>
        <w:rPr>
          <w:rFonts w:ascii="仿宋_GB2312" w:hAnsi="楷体_GB2312" w:eastAsia="仿宋_GB2312" w:cs="楷体_GB2312"/>
          <w:b/>
          <w:bCs/>
          <w:szCs w:val="21"/>
        </w:rPr>
      </w:pPr>
    </w:p>
    <w:tbl>
      <w:tblPr>
        <w:tblStyle w:val="11"/>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559"/>
        <w:gridCol w:w="964"/>
        <w:gridCol w:w="1848"/>
        <w:gridCol w:w="1635"/>
        <w:gridCol w:w="1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23" w:type="dxa"/>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课程名称</w:t>
            </w:r>
          </w:p>
        </w:tc>
        <w:tc>
          <w:tcPr>
            <w:tcW w:w="7799" w:type="dxa"/>
            <w:gridSpan w:val="5"/>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b/>
                <w:bCs/>
                <w:szCs w:val="21"/>
              </w:rPr>
              <w:t>包装设计与制作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学期</w:t>
            </w:r>
          </w:p>
        </w:tc>
        <w:tc>
          <w:tcPr>
            <w:tcW w:w="1559"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第四学期</w:t>
            </w:r>
          </w:p>
        </w:tc>
        <w:tc>
          <w:tcPr>
            <w:tcW w:w="964"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学时</w:t>
            </w:r>
          </w:p>
        </w:tc>
        <w:tc>
          <w:tcPr>
            <w:tcW w:w="1848"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64</w:t>
            </w:r>
          </w:p>
        </w:tc>
        <w:tc>
          <w:tcPr>
            <w:tcW w:w="1635"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授课方式</w:t>
            </w:r>
          </w:p>
        </w:tc>
        <w:tc>
          <w:tcPr>
            <w:tcW w:w="1793"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理实一体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学分</w:t>
            </w:r>
          </w:p>
        </w:tc>
        <w:tc>
          <w:tcPr>
            <w:tcW w:w="1559"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4</w:t>
            </w:r>
          </w:p>
        </w:tc>
        <w:tc>
          <w:tcPr>
            <w:tcW w:w="964"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地点</w:t>
            </w:r>
          </w:p>
        </w:tc>
        <w:tc>
          <w:tcPr>
            <w:tcW w:w="1848"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机房</w:t>
            </w:r>
          </w:p>
        </w:tc>
        <w:tc>
          <w:tcPr>
            <w:tcW w:w="1635"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考试类型</w:t>
            </w:r>
          </w:p>
        </w:tc>
        <w:tc>
          <w:tcPr>
            <w:tcW w:w="1793"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专业知识目标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1.了解包装发展历史；</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2.了解包装的技术；</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3.熟悉包装的材料；</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4.掌握纸质包装的常见结构；</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5.掌握刀模图及刀模的制作；</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6.掌握包装的基本原则；</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7.熟悉包装的功能；</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8.了解国家制定的相关法律法规；</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9.掌握系列化包装的设计原则。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职业能力目标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1.能根据商品属性选择合适的包装材料；</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2.能设计一个商品的至少10种系列化包装设计；</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3.能熟练掌握至少10种纸质包装结构；</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4.具备打印输出基本能力；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5.具备电脑绘制的能力；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6.能绘制刀模图；</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7.有创新创造能力；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8.能对商品的包装设计有艺术鉴赏的能力。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学习项目</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XXX茶叶系列化包装设计与制作</w:t>
            </w:r>
          </w:p>
        </w:tc>
      </w:tr>
    </w:tbl>
    <w:p>
      <w:pPr>
        <w:spacing w:line="360" w:lineRule="auto"/>
        <w:ind w:firstLine="422" w:firstLineChars="200"/>
        <w:rPr>
          <w:rFonts w:ascii="仿宋_GB2312" w:hAnsi="楷体_GB2312" w:eastAsia="仿宋_GB2312" w:cs="楷体_GB2312"/>
          <w:b/>
          <w:bCs/>
          <w:szCs w:val="21"/>
        </w:rPr>
      </w:pPr>
    </w:p>
    <w:tbl>
      <w:tblPr>
        <w:tblStyle w:val="11"/>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559"/>
        <w:gridCol w:w="964"/>
        <w:gridCol w:w="1848"/>
        <w:gridCol w:w="1635"/>
        <w:gridCol w:w="1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23" w:type="dxa"/>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课程名称</w:t>
            </w:r>
          </w:p>
        </w:tc>
        <w:tc>
          <w:tcPr>
            <w:tcW w:w="7799" w:type="dxa"/>
            <w:gridSpan w:val="5"/>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b/>
                <w:bCs/>
                <w:szCs w:val="21"/>
              </w:rPr>
              <w:t>VI设计与制作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学期</w:t>
            </w:r>
          </w:p>
        </w:tc>
        <w:tc>
          <w:tcPr>
            <w:tcW w:w="1559"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第四学期</w:t>
            </w:r>
          </w:p>
        </w:tc>
        <w:tc>
          <w:tcPr>
            <w:tcW w:w="964"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学时</w:t>
            </w:r>
          </w:p>
        </w:tc>
        <w:tc>
          <w:tcPr>
            <w:tcW w:w="1848"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64</w:t>
            </w:r>
          </w:p>
        </w:tc>
        <w:tc>
          <w:tcPr>
            <w:tcW w:w="1635"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授课方式</w:t>
            </w:r>
          </w:p>
        </w:tc>
        <w:tc>
          <w:tcPr>
            <w:tcW w:w="1793"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理实一体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学分</w:t>
            </w:r>
          </w:p>
        </w:tc>
        <w:tc>
          <w:tcPr>
            <w:tcW w:w="1559"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4</w:t>
            </w:r>
          </w:p>
        </w:tc>
        <w:tc>
          <w:tcPr>
            <w:tcW w:w="964"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地点</w:t>
            </w:r>
          </w:p>
        </w:tc>
        <w:tc>
          <w:tcPr>
            <w:tcW w:w="1848"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机房</w:t>
            </w:r>
          </w:p>
        </w:tc>
        <w:tc>
          <w:tcPr>
            <w:tcW w:w="1635"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考试类型</w:t>
            </w:r>
          </w:p>
        </w:tc>
        <w:tc>
          <w:tcPr>
            <w:tcW w:w="1793"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专业知识目标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1.理解企业形象策划概念；</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2.熟知视觉识别系统、企业名称设计、企业标志设计、企业吉祥物等设计；</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3.掌握设计的基本规律、形式美的法则以及设计的流程。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职业能力目标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1.能够对项目进行分析的能力；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2.能够制作符合用户需求的VI设计的能力；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3.能够具备VIS手册编排的能力。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学习项目</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1.为贵州航天职业技术学院 (未来的遵义大学、遵义工学院等)设计一套VIS（或CIS）；</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2.为XXXX公司（企业）设计一套VIS。</w:t>
            </w:r>
          </w:p>
        </w:tc>
      </w:tr>
    </w:tbl>
    <w:p>
      <w:pPr>
        <w:spacing w:line="360" w:lineRule="auto"/>
        <w:ind w:firstLine="422" w:firstLineChars="200"/>
        <w:rPr>
          <w:rFonts w:ascii="仿宋_GB2312" w:hAnsi="楷体_GB2312" w:eastAsia="仿宋_GB2312" w:cs="楷体_GB2312"/>
          <w:b/>
          <w:bCs/>
          <w:szCs w:val="21"/>
        </w:rPr>
      </w:pPr>
    </w:p>
    <w:tbl>
      <w:tblPr>
        <w:tblStyle w:val="11"/>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559"/>
        <w:gridCol w:w="964"/>
        <w:gridCol w:w="1848"/>
        <w:gridCol w:w="1635"/>
        <w:gridCol w:w="1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23" w:type="dxa"/>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课程名称</w:t>
            </w:r>
          </w:p>
        </w:tc>
        <w:tc>
          <w:tcPr>
            <w:tcW w:w="7799" w:type="dxa"/>
            <w:gridSpan w:val="5"/>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b/>
                <w:bCs/>
                <w:szCs w:val="21"/>
              </w:rPr>
              <w:t>数字影音后期制作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学期</w:t>
            </w:r>
          </w:p>
        </w:tc>
        <w:tc>
          <w:tcPr>
            <w:tcW w:w="1559"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第四学期</w:t>
            </w:r>
          </w:p>
        </w:tc>
        <w:tc>
          <w:tcPr>
            <w:tcW w:w="964"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学时</w:t>
            </w:r>
          </w:p>
        </w:tc>
        <w:tc>
          <w:tcPr>
            <w:tcW w:w="1848"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64</w:t>
            </w:r>
          </w:p>
        </w:tc>
        <w:tc>
          <w:tcPr>
            <w:tcW w:w="1635"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授课方式</w:t>
            </w:r>
          </w:p>
        </w:tc>
        <w:tc>
          <w:tcPr>
            <w:tcW w:w="1793"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理实一体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学分</w:t>
            </w:r>
          </w:p>
        </w:tc>
        <w:tc>
          <w:tcPr>
            <w:tcW w:w="1559"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4</w:t>
            </w:r>
          </w:p>
        </w:tc>
        <w:tc>
          <w:tcPr>
            <w:tcW w:w="964"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地点</w:t>
            </w:r>
          </w:p>
        </w:tc>
        <w:tc>
          <w:tcPr>
            <w:tcW w:w="1848"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机房</w:t>
            </w:r>
          </w:p>
        </w:tc>
        <w:tc>
          <w:tcPr>
            <w:tcW w:w="1635"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考试类型</w:t>
            </w:r>
          </w:p>
        </w:tc>
        <w:tc>
          <w:tcPr>
            <w:tcW w:w="1793"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专业知识目标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1.掌握影视制作的基础知识；</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2.掌握影视剪辑技术；</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3.掌握视频转场效果；</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4.掌握调色、抠像、透明与叠加技术；</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5.掌握字幕与字幕特技设置；</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6.掌握各类滤镜的设置；</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7.掌握音频效果处理；</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8.掌握文件输出的方法。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职业能力目标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1.能了解各种视频编辑方式和所对应的编辑工具的使用方法、添加并设置转场、混合音频、创建字幕、创建动画效果、进行视频合成以及最后的输出与创建DVD等；</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2.能具备具备电影电视剪辑、新闻报道剪辑、DV剧剪辑、广告剪辑的能力。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学习项目</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宣传片制作</w:t>
            </w:r>
          </w:p>
        </w:tc>
      </w:tr>
    </w:tbl>
    <w:p>
      <w:pPr>
        <w:spacing w:line="360" w:lineRule="auto"/>
        <w:ind w:firstLine="422" w:firstLineChars="200"/>
        <w:rPr>
          <w:rFonts w:ascii="仿宋_GB2312" w:hAnsi="楷体_GB2312" w:eastAsia="仿宋_GB2312" w:cs="楷体_GB2312"/>
          <w:b/>
          <w:bCs/>
          <w:szCs w:val="21"/>
        </w:rPr>
      </w:pPr>
    </w:p>
    <w:tbl>
      <w:tblPr>
        <w:tblStyle w:val="11"/>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559"/>
        <w:gridCol w:w="964"/>
        <w:gridCol w:w="1848"/>
        <w:gridCol w:w="1635"/>
        <w:gridCol w:w="1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23" w:type="dxa"/>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课程名称</w:t>
            </w:r>
          </w:p>
        </w:tc>
        <w:tc>
          <w:tcPr>
            <w:tcW w:w="7799" w:type="dxa"/>
            <w:gridSpan w:val="5"/>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b/>
                <w:bCs/>
                <w:szCs w:val="21"/>
              </w:rPr>
              <w:t>界面设计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学期</w:t>
            </w:r>
          </w:p>
        </w:tc>
        <w:tc>
          <w:tcPr>
            <w:tcW w:w="1559"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第四学期</w:t>
            </w:r>
          </w:p>
        </w:tc>
        <w:tc>
          <w:tcPr>
            <w:tcW w:w="964"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学时</w:t>
            </w:r>
          </w:p>
        </w:tc>
        <w:tc>
          <w:tcPr>
            <w:tcW w:w="1848"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48</w:t>
            </w:r>
          </w:p>
        </w:tc>
        <w:tc>
          <w:tcPr>
            <w:tcW w:w="1635"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授课方式</w:t>
            </w:r>
          </w:p>
        </w:tc>
        <w:tc>
          <w:tcPr>
            <w:tcW w:w="1793"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理实一体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学分</w:t>
            </w:r>
          </w:p>
        </w:tc>
        <w:tc>
          <w:tcPr>
            <w:tcW w:w="1559"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4</w:t>
            </w:r>
          </w:p>
        </w:tc>
        <w:tc>
          <w:tcPr>
            <w:tcW w:w="964"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地点</w:t>
            </w:r>
          </w:p>
        </w:tc>
        <w:tc>
          <w:tcPr>
            <w:tcW w:w="1848"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机房</w:t>
            </w:r>
          </w:p>
        </w:tc>
        <w:tc>
          <w:tcPr>
            <w:tcW w:w="1635"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考试类型</w:t>
            </w:r>
          </w:p>
        </w:tc>
        <w:tc>
          <w:tcPr>
            <w:tcW w:w="1793"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专业知识目标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1.了解产品设计开发流程；</w:t>
            </w:r>
          </w:p>
          <w:p>
            <w:pPr>
              <w:rPr>
                <w:rFonts w:ascii="仿宋_GB2312" w:eastAsia="仿宋_GB2312"/>
                <w:szCs w:val="21"/>
              </w:rPr>
            </w:pPr>
            <w:r>
              <w:rPr>
                <w:rFonts w:hint="eastAsia" w:ascii="仿宋_GB2312" w:eastAsia="仿宋_GB2312"/>
                <w:szCs w:val="21"/>
              </w:rPr>
              <w:t>2.掌握利用AI进行绘制图标的方法和技巧；</w:t>
            </w:r>
          </w:p>
          <w:p>
            <w:pPr>
              <w:rPr>
                <w:rFonts w:ascii="仿宋_GB2312" w:eastAsia="仿宋_GB2312"/>
                <w:szCs w:val="21"/>
              </w:rPr>
            </w:pPr>
            <w:r>
              <w:rPr>
                <w:rFonts w:hint="eastAsia" w:ascii="仿宋_GB2312" w:eastAsia="仿宋_GB2312"/>
                <w:szCs w:val="21"/>
              </w:rPr>
              <w:t>3.掌握利用PS进行界面设计的方法和技巧；</w:t>
            </w:r>
          </w:p>
          <w:p>
            <w:pPr>
              <w:rPr>
                <w:rFonts w:ascii="仿宋_GB2312" w:eastAsia="仿宋_GB2312"/>
                <w:szCs w:val="21"/>
              </w:rPr>
            </w:pPr>
            <w:r>
              <w:rPr>
                <w:rFonts w:hint="eastAsia" w:ascii="仿宋_GB2312" w:eastAsia="仿宋_GB2312"/>
                <w:szCs w:val="21"/>
              </w:rPr>
              <w:t>4.熟悉Android和ios界面设计规范及界面差异；</w:t>
            </w:r>
          </w:p>
          <w:p>
            <w:pPr>
              <w:rPr>
                <w:rFonts w:ascii="仿宋_GB2312" w:eastAsia="仿宋_GB2312"/>
                <w:szCs w:val="21"/>
              </w:rPr>
            </w:pPr>
            <w:r>
              <w:rPr>
                <w:rFonts w:hint="eastAsia" w:ascii="仿宋_GB2312" w:eastAsia="仿宋_GB2312"/>
                <w:szCs w:val="21"/>
              </w:rPr>
              <w:t>5.掌握利用AE进行界面动效设计；</w:t>
            </w:r>
          </w:p>
          <w:p>
            <w:pPr>
              <w:rPr>
                <w:rFonts w:ascii="仿宋_GB2312" w:eastAsia="仿宋_GB2312"/>
                <w:szCs w:val="21"/>
              </w:rPr>
            </w:pPr>
            <w:r>
              <w:rPr>
                <w:rFonts w:hint="eastAsia" w:ascii="仿宋_GB2312" w:eastAsia="仿宋_GB2312"/>
                <w:szCs w:val="21"/>
              </w:rPr>
              <w:t>6.熟悉需求挖掘分析流程提升产品体验。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职业能力目标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1.能够利用设计基础知识（平面构成原理、色彩搭配理论、板设计设计理论）完成设计作品；</w:t>
            </w:r>
          </w:p>
          <w:p>
            <w:pPr>
              <w:rPr>
                <w:rFonts w:ascii="仿宋_GB2312" w:eastAsia="仿宋_GB2312"/>
                <w:szCs w:val="21"/>
              </w:rPr>
            </w:pPr>
            <w:r>
              <w:rPr>
                <w:rFonts w:hint="eastAsia" w:ascii="仿宋_GB2312" w:eastAsia="仿宋_GB2312"/>
                <w:szCs w:val="21"/>
              </w:rPr>
              <w:t>2.能够利用PS和AI的基本功能进行界面图标的设计和制作；</w:t>
            </w:r>
          </w:p>
          <w:p>
            <w:pPr>
              <w:rPr>
                <w:rFonts w:ascii="仿宋_GB2312" w:eastAsia="仿宋_GB2312"/>
                <w:szCs w:val="21"/>
              </w:rPr>
            </w:pPr>
            <w:r>
              <w:rPr>
                <w:rFonts w:hint="eastAsia" w:ascii="仿宋_GB2312" w:eastAsia="仿宋_GB2312"/>
                <w:szCs w:val="21"/>
              </w:rPr>
              <w:t>3.能够利用AE进行界面动效设计；</w:t>
            </w:r>
          </w:p>
          <w:p>
            <w:pPr>
              <w:rPr>
                <w:rFonts w:ascii="仿宋_GB2312" w:eastAsia="仿宋_GB2312"/>
                <w:szCs w:val="21"/>
              </w:rPr>
            </w:pPr>
            <w:r>
              <w:rPr>
                <w:rFonts w:hint="eastAsia" w:ascii="仿宋_GB2312" w:eastAsia="仿宋_GB2312"/>
                <w:szCs w:val="21"/>
              </w:rPr>
              <w:t>4.能对产品设计开发流程全面了解，理解不同岗位的角色，场景及任务；</w:t>
            </w:r>
          </w:p>
          <w:p>
            <w:pPr>
              <w:rPr>
                <w:rFonts w:ascii="仿宋_GB2312" w:eastAsia="仿宋_GB2312"/>
                <w:szCs w:val="21"/>
              </w:rPr>
            </w:pPr>
            <w:r>
              <w:rPr>
                <w:rFonts w:hint="eastAsia" w:ascii="仿宋_GB2312" w:eastAsia="仿宋_GB2312"/>
                <w:szCs w:val="21"/>
              </w:rPr>
              <w:t>5.通过分析任务需求独立完成设计任务，对相关产品的体验提升起到积极作用。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学习项目</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XXX手机界面设计（含图标）</w:t>
            </w:r>
          </w:p>
        </w:tc>
      </w:tr>
    </w:tbl>
    <w:p>
      <w:pPr>
        <w:spacing w:line="360" w:lineRule="auto"/>
        <w:ind w:firstLine="422" w:firstLineChars="200"/>
        <w:rPr>
          <w:rFonts w:ascii="仿宋_GB2312" w:hAnsi="楷体_GB2312" w:eastAsia="仿宋_GB2312" w:cs="楷体_GB2312"/>
          <w:b/>
          <w:bCs/>
          <w:szCs w:val="21"/>
        </w:rPr>
      </w:pPr>
    </w:p>
    <w:tbl>
      <w:tblPr>
        <w:tblStyle w:val="11"/>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559"/>
        <w:gridCol w:w="964"/>
        <w:gridCol w:w="1848"/>
        <w:gridCol w:w="1635"/>
        <w:gridCol w:w="1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23" w:type="dxa"/>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课程名称</w:t>
            </w:r>
          </w:p>
        </w:tc>
        <w:tc>
          <w:tcPr>
            <w:tcW w:w="7799" w:type="dxa"/>
            <w:gridSpan w:val="5"/>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b/>
                <w:bCs/>
                <w:szCs w:val="21"/>
              </w:rPr>
              <w:t>客户沟通与技巧</w:t>
            </w:r>
            <w:r>
              <w:rPr>
                <w:rFonts w:hint="eastAsia" w:ascii="仿宋_GB2312" w:eastAsia="仿宋_GB2312" w:hAnsiTheme="minorEastAsia" w:cstheme="minorEastAsia"/>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学期</w:t>
            </w:r>
          </w:p>
        </w:tc>
        <w:tc>
          <w:tcPr>
            <w:tcW w:w="1559"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第四学期</w:t>
            </w:r>
          </w:p>
        </w:tc>
        <w:tc>
          <w:tcPr>
            <w:tcW w:w="964"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学时</w:t>
            </w:r>
          </w:p>
        </w:tc>
        <w:tc>
          <w:tcPr>
            <w:tcW w:w="1848"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32</w:t>
            </w:r>
          </w:p>
        </w:tc>
        <w:tc>
          <w:tcPr>
            <w:tcW w:w="1635"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授课方式</w:t>
            </w:r>
          </w:p>
        </w:tc>
        <w:tc>
          <w:tcPr>
            <w:tcW w:w="1793"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讲授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学分</w:t>
            </w:r>
          </w:p>
        </w:tc>
        <w:tc>
          <w:tcPr>
            <w:tcW w:w="1559"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2</w:t>
            </w:r>
          </w:p>
        </w:tc>
        <w:tc>
          <w:tcPr>
            <w:tcW w:w="964"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地点</w:t>
            </w:r>
          </w:p>
        </w:tc>
        <w:tc>
          <w:tcPr>
            <w:tcW w:w="1848"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多媒体教室</w:t>
            </w:r>
          </w:p>
        </w:tc>
        <w:tc>
          <w:tcPr>
            <w:tcW w:w="1635"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考试类型</w:t>
            </w:r>
          </w:p>
        </w:tc>
        <w:tc>
          <w:tcPr>
            <w:tcW w:w="1793"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专业知识目标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1.理解沟通的含义和三要素；</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2.了解失败的原因以及高效沟通的原则；</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3.掌握沟通的维度、方式和渠道、如何倾听、表达和反馈；</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4.了解上司的三种不同性格；</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5.理解不同性格的特征级内涵；</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6.理解肢体语言在沟通过程中的重要性；</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7.掌握与四类不同人物的的沟通技巧和方法；</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8.了解人的四种不同性格；</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9.理解与四种不同性格的人如何进行沟通；</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10.掌握批评和赞美的技巧。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职业能力目标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1.能够具备客户沟通能力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2.能够具备作品陈述能力</w:t>
            </w:r>
          </w:p>
        </w:tc>
      </w:tr>
    </w:tbl>
    <w:p>
      <w:pPr>
        <w:spacing w:line="360" w:lineRule="auto"/>
        <w:ind w:firstLine="482" w:firstLineChars="200"/>
        <w:rPr>
          <w:rFonts w:ascii="仿宋_GB2312" w:hAnsi="楷体_GB2312" w:eastAsia="仿宋_GB2312" w:cs="楷体_GB2312"/>
          <w:b/>
          <w:bCs/>
          <w:color w:val="000000" w:themeColor="text1"/>
          <w:sz w:val="24"/>
          <w14:textFill>
            <w14:solidFill>
              <w14:schemeClr w14:val="tx1"/>
            </w14:solidFill>
          </w14:textFill>
        </w:rPr>
      </w:pPr>
    </w:p>
    <w:p>
      <w:pPr>
        <w:pStyle w:val="29"/>
      </w:pPr>
      <w:r>
        <w:rPr>
          <w:rFonts w:hint="eastAsia"/>
        </w:rPr>
        <w:t>4.职业拓展课</w:t>
      </w:r>
    </w:p>
    <w:tbl>
      <w:tblPr>
        <w:tblStyle w:val="11"/>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559"/>
        <w:gridCol w:w="1327"/>
        <w:gridCol w:w="1485"/>
        <w:gridCol w:w="1635"/>
        <w:gridCol w:w="1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23" w:type="dxa"/>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课程名称</w:t>
            </w:r>
          </w:p>
        </w:tc>
        <w:tc>
          <w:tcPr>
            <w:tcW w:w="7799" w:type="dxa"/>
            <w:gridSpan w:val="5"/>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b/>
                <w:bCs/>
                <w:szCs w:val="21"/>
              </w:rPr>
              <w:t>AutoCAD基础绘图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学期</w:t>
            </w:r>
          </w:p>
        </w:tc>
        <w:tc>
          <w:tcPr>
            <w:tcW w:w="1559"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第四学期</w:t>
            </w:r>
          </w:p>
        </w:tc>
        <w:tc>
          <w:tcPr>
            <w:tcW w:w="1327"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学时</w:t>
            </w:r>
          </w:p>
        </w:tc>
        <w:tc>
          <w:tcPr>
            <w:tcW w:w="1485"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56</w:t>
            </w:r>
          </w:p>
        </w:tc>
        <w:tc>
          <w:tcPr>
            <w:tcW w:w="1635"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授课方式</w:t>
            </w:r>
          </w:p>
        </w:tc>
        <w:tc>
          <w:tcPr>
            <w:tcW w:w="1793"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理实一体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学分</w:t>
            </w:r>
          </w:p>
        </w:tc>
        <w:tc>
          <w:tcPr>
            <w:tcW w:w="1559"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3.5</w:t>
            </w:r>
          </w:p>
        </w:tc>
        <w:tc>
          <w:tcPr>
            <w:tcW w:w="1327"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地点</w:t>
            </w:r>
          </w:p>
        </w:tc>
        <w:tc>
          <w:tcPr>
            <w:tcW w:w="1485"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机房</w:t>
            </w:r>
          </w:p>
        </w:tc>
        <w:tc>
          <w:tcPr>
            <w:tcW w:w="1635"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考试类型</w:t>
            </w:r>
          </w:p>
        </w:tc>
        <w:tc>
          <w:tcPr>
            <w:tcW w:w="1793"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专业知识目标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1.掌握AutoCAD软件的常用工具使用</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2.掌握绘图环境的设置知识</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3.掌握绘图工具栏、修改工具栏、实体工具栏、实体编辑工具栏的使用知识</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4.掌握尺寸标注的格式设置知识，常用尺寸标注知识</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5.掌握图线的选用知识</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6.掌握图层、图形特性管理知识</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7.掌握技术要求的标注知识</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8.掌握图形输出、打印知识</w:t>
            </w:r>
          </w:p>
          <w:p>
            <w:pPr>
              <w:adjustRightInd w:val="0"/>
              <w:snapToGrid w:val="0"/>
              <w:rPr>
                <w:rFonts w:ascii="仿宋_GB2312" w:eastAsia="仿宋_GB2312" w:hAnsiTheme="minorEastAsia" w:cstheme="minorEastAsia"/>
                <w:b/>
                <w:bCs/>
                <w:szCs w:val="21"/>
              </w:rPr>
            </w:pPr>
            <w:r>
              <w:rPr>
                <w:rFonts w:hint="eastAsia" w:ascii="仿宋_GB2312" w:hAnsi="宋体" w:eastAsia="仿宋_GB2312" w:cs="宋体"/>
                <w:bCs/>
                <w:szCs w:val="21"/>
              </w:rPr>
              <w:t>9.熟悉室内建筑图纸绘制的规范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职业能力目标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1.具备软件常用工具的使用能力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2.具备室内平/立/剖图纸的绘制能力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3.具备图形输出能力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学习项目</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XXX小区室内平/立/剖图纸的绘制</w:t>
            </w:r>
          </w:p>
        </w:tc>
      </w:tr>
    </w:tbl>
    <w:p>
      <w:pPr>
        <w:spacing w:line="420" w:lineRule="exact"/>
        <w:ind w:firstLine="422" w:firstLineChars="200"/>
        <w:jc w:val="left"/>
        <w:rPr>
          <w:rFonts w:ascii="仿宋_GB2312" w:hAnsi="楷体_GB2312" w:eastAsia="仿宋_GB2312" w:cs="楷体_GB2312"/>
          <w:b/>
          <w:bCs/>
          <w:szCs w:val="21"/>
        </w:rPr>
      </w:pPr>
    </w:p>
    <w:tbl>
      <w:tblPr>
        <w:tblStyle w:val="11"/>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559"/>
        <w:gridCol w:w="1327"/>
        <w:gridCol w:w="1485"/>
        <w:gridCol w:w="1635"/>
        <w:gridCol w:w="1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23" w:type="dxa"/>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课程名称</w:t>
            </w:r>
          </w:p>
        </w:tc>
        <w:tc>
          <w:tcPr>
            <w:tcW w:w="7799" w:type="dxa"/>
            <w:gridSpan w:val="5"/>
            <w:tcBorders>
              <w:tl2br w:val="nil"/>
              <w:tr2bl w:val="nil"/>
            </w:tcBorders>
            <w:shd w:val="clear" w:color="auto" w:fill="D7D7D7" w:themeFill="background1" w:themeFillShade="D8"/>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b/>
                <w:bCs/>
                <w:szCs w:val="21"/>
              </w:rPr>
              <w:t>三维建模与渲染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学期</w:t>
            </w:r>
          </w:p>
        </w:tc>
        <w:tc>
          <w:tcPr>
            <w:tcW w:w="1559"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第四学期</w:t>
            </w:r>
          </w:p>
        </w:tc>
        <w:tc>
          <w:tcPr>
            <w:tcW w:w="1327"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学时</w:t>
            </w:r>
          </w:p>
        </w:tc>
        <w:tc>
          <w:tcPr>
            <w:tcW w:w="1485"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56</w:t>
            </w:r>
          </w:p>
        </w:tc>
        <w:tc>
          <w:tcPr>
            <w:tcW w:w="1635"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授课方式</w:t>
            </w:r>
          </w:p>
        </w:tc>
        <w:tc>
          <w:tcPr>
            <w:tcW w:w="1793"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理实一体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学分</w:t>
            </w:r>
          </w:p>
        </w:tc>
        <w:tc>
          <w:tcPr>
            <w:tcW w:w="1559"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3.5</w:t>
            </w:r>
          </w:p>
        </w:tc>
        <w:tc>
          <w:tcPr>
            <w:tcW w:w="1327"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地点</w:t>
            </w:r>
          </w:p>
        </w:tc>
        <w:tc>
          <w:tcPr>
            <w:tcW w:w="1485"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机房</w:t>
            </w:r>
          </w:p>
        </w:tc>
        <w:tc>
          <w:tcPr>
            <w:tcW w:w="1635"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考试类型</w:t>
            </w:r>
          </w:p>
        </w:tc>
        <w:tc>
          <w:tcPr>
            <w:tcW w:w="1793" w:type="dxa"/>
            <w:tcBorders>
              <w:tl2br w:val="nil"/>
              <w:tr2bl w:val="nil"/>
            </w:tcBorders>
            <w:vAlign w:val="center"/>
          </w:tcPr>
          <w:p>
            <w:pPr>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专业知识目标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1.掌握3ds Max基础操作方法；</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2.掌握3ds Max室内建模技术；</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3.掌握3ds Max室内常见材质与贴图技术；</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4.掌握灯光与摄像机；</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5.掌握环境特效和渲染输出技术；</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6.了解3ds Max动画技术；</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7.了解室内设计的常见风格；</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8.掌握全景效果图的制作方法。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职业能力目标</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1.具备室内设计效果图的设计制作的能力；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2.具备独立分析、了解用户需求及其喜好的能力；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3.具备较强的计划、组织何协调能力以及认真、细致严谨的职业能力；</w:t>
            </w:r>
          </w:p>
          <w:p>
            <w:pPr>
              <w:adjustRightInd w:val="0"/>
              <w:snapToGrid w:val="0"/>
              <w:rPr>
                <w:rFonts w:ascii="仿宋_GB2312" w:hAnsi="宋体" w:eastAsia="仿宋_GB2312" w:cs="宋体"/>
                <w:bCs/>
                <w:szCs w:val="21"/>
              </w:rPr>
            </w:pPr>
            <w:r>
              <w:rPr>
                <w:rFonts w:hint="eastAsia" w:ascii="仿宋_GB2312" w:hAnsi="宋体" w:eastAsia="仿宋_GB2312" w:cs="宋体"/>
                <w:bCs/>
                <w:szCs w:val="21"/>
              </w:rPr>
              <w:t>4.具备较强的空间思维能力何逻辑思维能力。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Borders>
              <w:tl2br w:val="nil"/>
              <w:tr2bl w:val="nil"/>
            </w:tcBorders>
            <w:vAlign w:val="center"/>
          </w:tcPr>
          <w:p>
            <w:pPr>
              <w:jc w:val="center"/>
              <w:rPr>
                <w:rFonts w:ascii="仿宋_GB2312" w:eastAsia="仿宋_GB2312" w:hAnsiTheme="minorEastAsia" w:cstheme="minorEastAsia"/>
                <w:b/>
                <w:bCs/>
                <w:szCs w:val="21"/>
              </w:rPr>
            </w:pPr>
            <w:r>
              <w:rPr>
                <w:rFonts w:hint="eastAsia" w:ascii="仿宋_GB2312" w:eastAsia="仿宋_GB2312" w:hAnsiTheme="minorEastAsia" w:cstheme="minorEastAsia"/>
                <w:b/>
                <w:bCs/>
                <w:szCs w:val="21"/>
              </w:rPr>
              <w:t>学习项目</w:t>
            </w:r>
          </w:p>
        </w:tc>
        <w:tc>
          <w:tcPr>
            <w:tcW w:w="7799" w:type="dxa"/>
            <w:gridSpan w:val="5"/>
            <w:tcBorders>
              <w:tl2br w:val="nil"/>
              <w:tr2bl w:val="nil"/>
            </w:tcBorders>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XXX小区室内全景效果的绘制</w:t>
            </w:r>
          </w:p>
        </w:tc>
      </w:tr>
    </w:tbl>
    <w:p>
      <w:pPr>
        <w:pStyle w:val="29"/>
      </w:pPr>
      <w:r>
        <w:rPr>
          <w:rFonts w:hint="eastAsia"/>
        </w:rPr>
        <w:t>5.职业综合实践</w:t>
      </w:r>
    </w:p>
    <w:p>
      <w:pPr>
        <w:pStyle w:val="29"/>
        <w:rPr>
          <w:rFonts w:ascii="Times New Roman" w:eastAsiaTheme="minorEastAsia" w:cstheme="minorBidi"/>
          <w:sz w:val="21"/>
          <w:szCs w:val="21"/>
        </w:rPr>
      </w:pPr>
      <w:r>
        <w:rPr>
          <w:rFonts w:ascii="宋体" w:hAnsi="宋体"/>
        </w:rPr>
        <w:t>强化实践教学，积极推行</w:t>
      </w:r>
      <w:r>
        <w:rPr>
          <w:rFonts w:hint="eastAsia" w:ascii="宋体" w:hAnsi="宋体"/>
        </w:rPr>
        <w:t>认识</w:t>
      </w:r>
      <w:r>
        <w:rPr>
          <w:rFonts w:ascii="宋体" w:hAnsi="宋体"/>
        </w:rPr>
        <w:t>实习、跟岗实习、</w:t>
      </w:r>
      <w:r>
        <w:rPr>
          <w:rFonts w:hint="eastAsia" w:ascii="宋体" w:hAnsi="宋体"/>
        </w:rPr>
        <w:t>岗位</w:t>
      </w:r>
      <w:r>
        <w:rPr>
          <w:rFonts w:ascii="宋体" w:hAnsi="宋体"/>
        </w:rPr>
        <w:t>实习等多种实习方式，强化以育人为目标的实习实训考核评价。学生</w:t>
      </w:r>
      <w:r>
        <w:rPr>
          <w:rFonts w:hint="eastAsia" w:ascii="宋体" w:hAnsi="宋体"/>
        </w:rPr>
        <w:t>岗位</w:t>
      </w:r>
      <w:r>
        <w:rPr>
          <w:rFonts w:ascii="宋体" w:hAnsi="宋体"/>
        </w:rPr>
        <w:t>实习时间</w:t>
      </w:r>
      <w:r>
        <w:rPr>
          <w:rFonts w:ascii="Times New Roman"/>
        </w:rPr>
        <w:t>6</w:t>
      </w:r>
      <w:r>
        <w:rPr>
          <w:rFonts w:ascii="宋体" w:hAnsi="宋体"/>
        </w:rPr>
        <w:t>个月</w:t>
      </w:r>
      <w:r>
        <w:rPr>
          <w:rFonts w:hint="eastAsia" w:ascii="宋体" w:hAnsi="宋体"/>
        </w:rPr>
        <w:t>。</w:t>
      </w:r>
    </w:p>
    <w:tbl>
      <w:tblPr>
        <w:tblStyle w:val="11"/>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635"/>
        <w:gridCol w:w="4260"/>
        <w:gridCol w:w="1050"/>
        <w:gridCol w:w="11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109" w:type="dxa"/>
            <w:gridSpan w:val="2"/>
            <w:tcBorders>
              <w:tl2br w:val="nil"/>
              <w:tr2bl w:val="nil"/>
            </w:tcBorders>
            <w:vAlign w:val="center"/>
          </w:tcPr>
          <w:p>
            <w:pPr>
              <w:spacing w:line="420" w:lineRule="exact"/>
              <w:jc w:val="center"/>
              <w:rPr>
                <w:rFonts w:ascii="仿宋_GB2312" w:hAnsi="楷体_GB2312" w:eastAsia="仿宋_GB2312" w:cs="楷体_GB2312"/>
                <w:b/>
                <w:bCs/>
                <w:szCs w:val="21"/>
              </w:rPr>
            </w:pPr>
            <w:r>
              <w:rPr>
                <w:rFonts w:hint="eastAsia" w:ascii="仿宋_GB2312" w:hAnsi="楷体_GB2312" w:eastAsia="仿宋_GB2312" w:cs="楷体_GB2312"/>
                <w:b/>
                <w:bCs/>
                <w:szCs w:val="21"/>
              </w:rPr>
              <w:t>课程名称</w:t>
            </w:r>
          </w:p>
        </w:tc>
        <w:tc>
          <w:tcPr>
            <w:tcW w:w="4260" w:type="dxa"/>
            <w:tcBorders>
              <w:tl2br w:val="nil"/>
              <w:tr2bl w:val="nil"/>
            </w:tcBorders>
            <w:vAlign w:val="center"/>
          </w:tcPr>
          <w:p>
            <w:pPr>
              <w:spacing w:line="420" w:lineRule="exact"/>
              <w:jc w:val="center"/>
              <w:rPr>
                <w:rFonts w:ascii="仿宋_GB2312" w:hAnsi="楷体_GB2312" w:eastAsia="仿宋_GB2312" w:cs="楷体_GB2312"/>
                <w:b/>
                <w:bCs/>
                <w:szCs w:val="21"/>
              </w:rPr>
            </w:pPr>
            <w:r>
              <w:rPr>
                <w:rFonts w:hint="eastAsia" w:ascii="仿宋_GB2312" w:hAnsi="楷体_GB2312" w:eastAsia="仿宋_GB2312" w:cs="楷体_GB2312"/>
                <w:b/>
                <w:bCs/>
                <w:szCs w:val="21"/>
              </w:rPr>
              <w:t>主要教学内容</w:t>
            </w:r>
          </w:p>
        </w:tc>
        <w:tc>
          <w:tcPr>
            <w:tcW w:w="1050" w:type="dxa"/>
            <w:tcBorders>
              <w:tl2br w:val="nil"/>
              <w:tr2bl w:val="nil"/>
            </w:tcBorders>
            <w:vAlign w:val="center"/>
          </w:tcPr>
          <w:p>
            <w:pPr>
              <w:spacing w:line="420" w:lineRule="exact"/>
              <w:jc w:val="center"/>
              <w:rPr>
                <w:rFonts w:ascii="仿宋_GB2312" w:hAnsi="楷体_GB2312" w:eastAsia="仿宋_GB2312" w:cs="楷体_GB2312"/>
                <w:b/>
                <w:bCs/>
                <w:szCs w:val="21"/>
              </w:rPr>
            </w:pPr>
            <w:r>
              <w:rPr>
                <w:rFonts w:hint="eastAsia" w:ascii="仿宋_GB2312" w:hAnsi="楷体_GB2312" w:eastAsia="仿宋_GB2312" w:cs="楷体_GB2312"/>
                <w:b/>
                <w:bCs/>
                <w:szCs w:val="21"/>
              </w:rPr>
              <w:t>参考学时</w:t>
            </w:r>
          </w:p>
        </w:tc>
        <w:tc>
          <w:tcPr>
            <w:tcW w:w="1103" w:type="dxa"/>
            <w:tcBorders>
              <w:tl2br w:val="nil"/>
              <w:tr2bl w:val="nil"/>
            </w:tcBorders>
            <w:vAlign w:val="center"/>
          </w:tcPr>
          <w:p>
            <w:pPr>
              <w:spacing w:line="420" w:lineRule="exact"/>
              <w:jc w:val="center"/>
              <w:rPr>
                <w:rFonts w:ascii="仿宋_GB2312" w:hAnsi="楷体_GB2312" w:eastAsia="仿宋_GB2312" w:cs="楷体_GB2312"/>
                <w:b/>
                <w:bCs/>
                <w:szCs w:val="21"/>
              </w:rPr>
            </w:pPr>
            <w:r>
              <w:rPr>
                <w:rFonts w:hint="eastAsia" w:ascii="仿宋_GB2312" w:hAnsi="楷体_GB2312" w:eastAsia="仿宋_GB2312" w:cs="楷体_GB2312"/>
                <w:b/>
                <w:bCs/>
                <w:szCs w:val="21"/>
              </w:rPr>
              <w:t>开课学期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tcBorders>
              <w:tl2br w:val="nil"/>
              <w:tr2bl w:val="nil"/>
            </w:tcBorders>
            <w:vAlign w:val="center"/>
          </w:tcPr>
          <w:p>
            <w:pPr>
              <w:adjustRightInd w:val="0"/>
              <w:snapToGrid w:val="0"/>
              <w:spacing w:line="300" w:lineRule="exact"/>
              <w:jc w:val="center"/>
              <w:rPr>
                <w:rFonts w:ascii="仿宋_GB2312" w:hAnsi="宋体" w:eastAsia="仿宋_GB2312" w:cs="宋体"/>
                <w:bCs/>
                <w:szCs w:val="21"/>
              </w:rPr>
            </w:pPr>
            <w:r>
              <w:rPr>
                <w:rFonts w:hint="eastAsia" w:ascii="仿宋_GB2312" w:hAnsi="宋体" w:eastAsia="仿宋_GB2312" w:cs="宋体"/>
                <w:bCs/>
                <w:szCs w:val="21"/>
              </w:rPr>
              <w:t>1</w:t>
            </w:r>
          </w:p>
        </w:tc>
        <w:tc>
          <w:tcPr>
            <w:tcW w:w="1635" w:type="dxa"/>
            <w:tcBorders>
              <w:tl2br w:val="nil"/>
              <w:tr2bl w:val="nil"/>
            </w:tcBorders>
            <w:vAlign w:val="center"/>
          </w:tcPr>
          <w:p>
            <w:pPr>
              <w:adjustRightInd w:val="0"/>
              <w:snapToGrid w:val="0"/>
              <w:spacing w:line="300" w:lineRule="exact"/>
              <w:rPr>
                <w:rFonts w:ascii="仿宋_GB2312" w:hAnsi="宋体" w:eastAsia="仿宋_GB2312" w:cs="宋体"/>
                <w:bCs/>
                <w:color w:val="000000" w:themeColor="text1"/>
                <w:szCs w:val="21"/>
                <w14:textFill>
                  <w14:solidFill>
                    <w14:schemeClr w14:val="tx1"/>
                  </w14:solidFill>
                </w14:textFill>
              </w:rPr>
            </w:pPr>
            <w:r>
              <w:rPr>
                <w:rFonts w:hint="eastAsia" w:ascii="仿宋_GB2312" w:hAnsi="宋体" w:eastAsia="仿宋_GB2312" w:cs="宋体"/>
                <w:bCs/>
                <w:color w:val="000000" w:themeColor="text1"/>
                <w:szCs w:val="21"/>
                <w14:textFill>
                  <w14:solidFill>
                    <w14:schemeClr w14:val="tx1"/>
                  </w14:solidFill>
                </w14:textFill>
              </w:rPr>
              <w:t>认识实习</w:t>
            </w:r>
          </w:p>
        </w:tc>
        <w:tc>
          <w:tcPr>
            <w:tcW w:w="4260" w:type="dxa"/>
            <w:tcBorders>
              <w:tl2br w:val="nil"/>
              <w:tr2bl w:val="nil"/>
            </w:tcBorders>
            <w:vAlign w:val="center"/>
          </w:tcPr>
          <w:p>
            <w:pPr>
              <w:adjustRightInd w:val="0"/>
              <w:snapToGrid w:val="0"/>
              <w:spacing w:line="300" w:lineRule="exact"/>
              <w:ind w:firstLine="420" w:firstLineChars="200"/>
              <w:rPr>
                <w:rFonts w:ascii="仿宋_GB2312" w:hAnsi="宋体" w:eastAsia="仿宋_GB2312" w:cs="宋体"/>
                <w:bCs/>
                <w:color w:val="000000" w:themeColor="text1"/>
                <w:szCs w:val="21"/>
                <w14:textFill>
                  <w14:solidFill>
                    <w14:schemeClr w14:val="tx1"/>
                  </w14:solidFill>
                </w14:textFill>
              </w:rPr>
            </w:pPr>
            <w:r>
              <w:rPr>
                <w:rFonts w:hint="eastAsia" w:ascii="仿宋_GB2312" w:hAnsi="宋体" w:eastAsia="仿宋_GB2312" w:cs="宋体"/>
                <w:bCs/>
                <w:color w:val="000000" w:themeColor="text1"/>
                <w:szCs w:val="21"/>
                <w14:textFill>
                  <w14:solidFill>
                    <w14:schemeClr w14:val="tx1"/>
                  </w14:solidFill>
                </w14:textFill>
              </w:rPr>
              <w:t>学生选定某一区域，根据自己情况自拟题目，或参考以下题目范围：了解该区域经济市场的现状、发展趋势、人才需求结构及要求；了解该地区对所学专业学生知识结构、专业能力、综合素质的要求；了解该地区所学专业学生的需求情况、人才竞争的程度；了解该地区所学专业学生在该地区从事就业的领域及现状。</w:t>
            </w:r>
          </w:p>
        </w:tc>
        <w:tc>
          <w:tcPr>
            <w:tcW w:w="1050" w:type="dxa"/>
            <w:tcBorders>
              <w:tl2br w:val="nil"/>
              <w:tr2bl w:val="nil"/>
            </w:tcBorders>
            <w:vAlign w:val="center"/>
          </w:tcPr>
          <w:p>
            <w:pPr>
              <w:adjustRightInd w:val="0"/>
              <w:snapToGrid w:val="0"/>
              <w:spacing w:line="300" w:lineRule="exact"/>
              <w:jc w:val="center"/>
              <w:rPr>
                <w:rFonts w:ascii="仿宋_GB2312" w:hAnsi="宋体" w:eastAsia="仿宋_GB2312" w:cs="宋体"/>
                <w:bCs/>
                <w:color w:val="000000" w:themeColor="text1"/>
                <w:szCs w:val="21"/>
                <w14:textFill>
                  <w14:solidFill>
                    <w14:schemeClr w14:val="tx1"/>
                  </w14:solidFill>
                </w14:textFill>
              </w:rPr>
            </w:pPr>
            <w:r>
              <w:rPr>
                <w:rFonts w:ascii="仿宋_GB2312" w:hAnsi="宋体" w:eastAsia="仿宋_GB2312" w:cs="宋体"/>
                <w:bCs/>
                <w:color w:val="000000" w:themeColor="text1"/>
                <w:szCs w:val="21"/>
                <w14:textFill>
                  <w14:solidFill>
                    <w14:schemeClr w14:val="tx1"/>
                  </w14:solidFill>
                </w14:textFill>
              </w:rPr>
              <w:t>16</w:t>
            </w:r>
            <w:r>
              <w:rPr>
                <w:rFonts w:hint="eastAsia" w:ascii="仿宋_GB2312" w:hAnsi="宋体" w:eastAsia="仿宋_GB2312" w:cs="宋体"/>
                <w:bCs/>
                <w:color w:val="000000" w:themeColor="text1"/>
                <w:szCs w:val="21"/>
                <w14:textFill>
                  <w14:solidFill>
                    <w14:schemeClr w14:val="tx1"/>
                  </w14:solidFill>
                </w14:textFill>
              </w:rPr>
              <w:t>学时</w:t>
            </w:r>
          </w:p>
        </w:tc>
        <w:tc>
          <w:tcPr>
            <w:tcW w:w="1103" w:type="dxa"/>
            <w:tcBorders>
              <w:tl2br w:val="nil"/>
              <w:tr2bl w:val="nil"/>
            </w:tcBorders>
            <w:vAlign w:val="center"/>
          </w:tcPr>
          <w:p>
            <w:pPr>
              <w:adjustRightInd w:val="0"/>
              <w:snapToGrid w:val="0"/>
              <w:spacing w:line="300" w:lineRule="exact"/>
              <w:jc w:val="center"/>
              <w:rPr>
                <w:rFonts w:ascii="仿宋_GB2312" w:hAnsi="宋体" w:eastAsia="仿宋_GB2312" w:cs="宋体"/>
                <w:bCs/>
                <w:color w:val="000000" w:themeColor="text1"/>
                <w:szCs w:val="21"/>
                <w14:textFill>
                  <w14:solidFill>
                    <w14:schemeClr w14:val="tx1"/>
                  </w14:solidFill>
                </w14:textFill>
              </w:rPr>
            </w:pPr>
            <w:r>
              <w:rPr>
                <w:rFonts w:hint="eastAsia" w:ascii="仿宋_GB2312" w:hAnsi="宋体" w:eastAsia="仿宋_GB2312" w:cs="宋体"/>
                <w:bCs/>
                <w:color w:val="000000" w:themeColor="text1"/>
                <w:szCs w:val="21"/>
                <w14:textFill>
                  <w14:solidFill>
                    <w14:schemeClr w14:val="tx1"/>
                  </w14:solidFill>
                </w14:textFill>
              </w:rPr>
              <w:t>第一学年暑假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tcBorders>
              <w:tl2br w:val="nil"/>
              <w:tr2bl w:val="nil"/>
            </w:tcBorders>
            <w:vAlign w:val="center"/>
          </w:tcPr>
          <w:p>
            <w:pPr>
              <w:adjustRightInd w:val="0"/>
              <w:snapToGrid w:val="0"/>
              <w:spacing w:line="300" w:lineRule="exact"/>
              <w:jc w:val="center"/>
              <w:rPr>
                <w:rFonts w:ascii="仿宋_GB2312" w:hAnsi="宋体" w:eastAsia="仿宋_GB2312" w:cs="宋体"/>
                <w:bCs/>
                <w:szCs w:val="21"/>
              </w:rPr>
            </w:pPr>
            <w:r>
              <w:rPr>
                <w:rFonts w:hint="eastAsia" w:ascii="仿宋_GB2312" w:hAnsi="宋体" w:eastAsia="仿宋_GB2312" w:cs="宋体"/>
                <w:bCs/>
                <w:szCs w:val="21"/>
              </w:rPr>
              <w:t>2</w:t>
            </w:r>
          </w:p>
        </w:tc>
        <w:tc>
          <w:tcPr>
            <w:tcW w:w="1635" w:type="dxa"/>
            <w:tcBorders>
              <w:tl2br w:val="nil"/>
              <w:tr2bl w:val="nil"/>
            </w:tcBorders>
            <w:vAlign w:val="center"/>
          </w:tcPr>
          <w:p>
            <w:pPr>
              <w:adjustRightInd w:val="0"/>
              <w:snapToGrid w:val="0"/>
              <w:spacing w:line="300" w:lineRule="exact"/>
              <w:rPr>
                <w:rFonts w:ascii="仿宋_GB2312" w:hAnsi="宋体" w:eastAsia="仿宋_GB2312" w:cs="宋体"/>
                <w:bCs/>
                <w:color w:val="000000" w:themeColor="text1"/>
                <w:szCs w:val="21"/>
                <w14:textFill>
                  <w14:solidFill>
                    <w14:schemeClr w14:val="tx1"/>
                  </w14:solidFill>
                </w14:textFill>
              </w:rPr>
            </w:pPr>
            <w:r>
              <w:rPr>
                <w:rFonts w:hint="eastAsia" w:ascii="仿宋_GB2312" w:hAnsi="宋体" w:eastAsia="仿宋_GB2312" w:cs="宋体"/>
                <w:bCs/>
                <w:color w:val="000000" w:themeColor="text1"/>
                <w:szCs w:val="21"/>
                <w14:textFill>
                  <w14:solidFill>
                    <w14:schemeClr w14:val="tx1"/>
                  </w14:solidFill>
                </w14:textFill>
              </w:rPr>
              <w:t>岗位实习I</w:t>
            </w:r>
          </w:p>
        </w:tc>
        <w:tc>
          <w:tcPr>
            <w:tcW w:w="4260" w:type="dxa"/>
            <w:tcBorders>
              <w:tl2br w:val="nil"/>
              <w:tr2bl w:val="nil"/>
            </w:tcBorders>
            <w:vAlign w:val="center"/>
          </w:tcPr>
          <w:p>
            <w:pPr>
              <w:adjustRightInd w:val="0"/>
              <w:snapToGrid w:val="0"/>
              <w:spacing w:line="300" w:lineRule="exact"/>
              <w:ind w:firstLine="420" w:firstLineChars="200"/>
              <w:rPr>
                <w:rFonts w:ascii="仿宋_GB2312" w:hAnsi="宋体" w:eastAsia="仿宋_GB2312" w:cs="宋体"/>
                <w:bCs/>
                <w:color w:val="000000" w:themeColor="text1"/>
                <w:szCs w:val="21"/>
                <w14:textFill>
                  <w14:solidFill>
                    <w14:schemeClr w14:val="tx1"/>
                  </w14:solidFill>
                </w14:textFill>
              </w:rPr>
            </w:pPr>
            <w:r>
              <w:rPr>
                <w:rFonts w:hint="eastAsia" w:ascii="仿宋_GB2312" w:hAnsi="宋体" w:eastAsia="仿宋_GB2312" w:cs="宋体"/>
                <w:bCs/>
                <w:color w:val="000000" w:themeColor="text1"/>
                <w:szCs w:val="21"/>
                <w14:textFill>
                  <w14:solidFill>
                    <w14:schemeClr w14:val="tx1"/>
                  </w14:solidFill>
                </w14:textFill>
              </w:rPr>
              <w:t>提升学生专业工作能力、巩固实际工作中涉及的各个环节的流程、培养学生新思维、采用新观念新方法解决实际问题。是广告设计与制作专业中岗位工作任务的必备技能实训课程。</w:t>
            </w:r>
          </w:p>
        </w:tc>
        <w:tc>
          <w:tcPr>
            <w:tcW w:w="1050" w:type="dxa"/>
            <w:tcBorders>
              <w:tl2br w:val="nil"/>
              <w:tr2bl w:val="nil"/>
            </w:tcBorders>
            <w:vAlign w:val="center"/>
          </w:tcPr>
          <w:p>
            <w:pPr>
              <w:adjustRightInd w:val="0"/>
              <w:snapToGrid w:val="0"/>
              <w:spacing w:line="300" w:lineRule="exact"/>
              <w:jc w:val="center"/>
              <w:rPr>
                <w:rFonts w:ascii="仿宋_GB2312" w:hAnsi="宋体" w:eastAsia="仿宋_GB2312" w:cs="宋体"/>
                <w:bCs/>
                <w:color w:val="000000" w:themeColor="text1"/>
                <w:szCs w:val="21"/>
                <w14:textFill>
                  <w14:solidFill>
                    <w14:schemeClr w14:val="tx1"/>
                  </w14:solidFill>
                </w14:textFill>
              </w:rPr>
            </w:pPr>
            <w:r>
              <w:rPr>
                <w:rFonts w:hint="eastAsia" w:ascii="仿宋_GB2312" w:hAnsi="宋体" w:eastAsia="仿宋_GB2312" w:cs="宋体"/>
                <w:bCs/>
                <w:color w:val="000000" w:themeColor="text1"/>
                <w:szCs w:val="21"/>
                <w14:textFill>
                  <w14:solidFill>
                    <w14:schemeClr w14:val="tx1"/>
                  </w14:solidFill>
                </w14:textFill>
              </w:rPr>
              <w:t>8周，160学时</w:t>
            </w:r>
          </w:p>
        </w:tc>
        <w:tc>
          <w:tcPr>
            <w:tcW w:w="1103" w:type="dxa"/>
            <w:tcBorders>
              <w:tl2br w:val="nil"/>
              <w:tr2bl w:val="nil"/>
            </w:tcBorders>
            <w:vAlign w:val="center"/>
          </w:tcPr>
          <w:p>
            <w:pPr>
              <w:adjustRightInd w:val="0"/>
              <w:snapToGrid w:val="0"/>
              <w:spacing w:line="300" w:lineRule="exact"/>
              <w:jc w:val="center"/>
              <w:rPr>
                <w:rFonts w:ascii="仿宋_GB2312" w:hAnsi="宋体" w:eastAsia="仿宋_GB2312" w:cs="宋体"/>
                <w:bCs/>
                <w:color w:val="000000" w:themeColor="text1"/>
                <w:szCs w:val="21"/>
                <w14:textFill>
                  <w14:solidFill>
                    <w14:schemeClr w14:val="tx1"/>
                  </w14:solidFill>
                </w14:textFill>
              </w:rPr>
            </w:pPr>
            <w:r>
              <w:rPr>
                <w:rFonts w:hint="eastAsia" w:ascii="仿宋_GB2312" w:hAnsi="宋体" w:eastAsia="仿宋_GB2312" w:cs="宋体"/>
                <w:bCs/>
                <w:color w:val="000000" w:themeColor="text1"/>
                <w:szCs w:val="21"/>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tcBorders>
              <w:tl2br w:val="nil"/>
              <w:tr2bl w:val="nil"/>
            </w:tcBorders>
            <w:vAlign w:val="center"/>
          </w:tcPr>
          <w:p>
            <w:pPr>
              <w:adjustRightInd w:val="0"/>
              <w:snapToGrid w:val="0"/>
              <w:spacing w:line="300" w:lineRule="exact"/>
              <w:jc w:val="center"/>
              <w:rPr>
                <w:rFonts w:ascii="仿宋_GB2312" w:hAnsi="宋体" w:eastAsia="仿宋_GB2312" w:cs="宋体"/>
                <w:bCs/>
                <w:szCs w:val="21"/>
              </w:rPr>
            </w:pPr>
            <w:r>
              <w:rPr>
                <w:rFonts w:hint="eastAsia" w:ascii="仿宋_GB2312" w:hAnsi="宋体" w:eastAsia="仿宋_GB2312" w:cs="宋体"/>
                <w:bCs/>
                <w:szCs w:val="21"/>
              </w:rPr>
              <w:t>3</w:t>
            </w:r>
          </w:p>
        </w:tc>
        <w:tc>
          <w:tcPr>
            <w:tcW w:w="1635" w:type="dxa"/>
            <w:tcBorders>
              <w:tl2br w:val="nil"/>
              <w:tr2bl w:val="nil"/>
            </w:tcBorders>
            <w:vAlign w:val="center"/>
          </w:tcPr>
          <w:p>
            <w:pPr>
              <w:adjustRightInd w:val="0"/>
              <w:snapToGrid w:val="0"/>
              <w:spacing w:line="300" w:lineRule="exact"/>
              <w:rPr>
                <w:rFonts w:ascii="仿宋_GB2312" w:hAnsi="宋体" w:eastAsia="仿宋_GB2312" w:cs="宋体"/>
                <w:bCs/>
                <w:szCs w:val="21"/>
              </w:rPr>
            </w:pPr>
            <w:r>
              <w:rPr>
                <w:rFonts w:hint="eastAsia" w:ascii="仿宋_GB2312" w:hAnsi="宋体" w:eastAsia="仿宋_GB2312" w:cs="宋体"/>
                <w:bCs/>
                <w:szCs w:val="21"/>
              </w:rPr>
              <w:t>毕业设计</w:t>
            </w:r>
          </w:p>
        </w:tc>
        <w:tc>
          <w:tcPr>
            <w:tcW w:w="4260" w:type="dxa"/>
            <w:tcBorders>
              <w:tl2br w:val="nil"/>
              <w:tr2bl w:val="nil"/>
            </w:tcBorders>
            <w:vAlign w:val="center"/>
          </w:tcPr>
          <w:p>
            <w:pPr>
              <w:adjustRightInd w:val="0"/>
              <w:snapToGrid w:val="0"/>
              <w:spacing w:line="300" w:lineRule="exact"/>
              <w:ind w:firstLine="420" w:firstLineChars="200"/>
              <w:rPr>
                <w:rFonts w:ascii="仿宋_GB2312" w:hAnsi="宋体" w:eastAsia="仿宋_GB2312" w:cs="宋体"/>
                <w:bCs/>
                <w:szCs w:val="21"/>
              </w:rPr>
            </w:pPr>
            <w:r>
              <w:rPr>
                <w:rFonts w:hint="eastAsia" w:ascii="仿宋_GB2312" w:hAnsi="宋体" w:eastAsia="仿宋_GB2312" w:cs="宋体"/>
                <w:bCs/>
                <w:szCs w:val="21"/>
              </w:rPr>
              <w:t>通过深入实践、了解社会、完成毕业设计任务、撰写毕业设计说明书等环节,着重培养学生综合分折和解决问题题的能力、独立工作能 力、组织管理和社交能力。对于增强事业心和责任感,提高毕业生全面素质具有重要意义。是学生在校期间的学习和综合训练阶段；是学习深化、拓展、综合运用所学知识的重要过程；是学生学习、研究与实践的全面总结；是学生综合素质与工程实践能力增养效果的全面检验。</w:t>
            </w:r>
          </w:p>
        </w:tc>
        <w:tc>
          <w:tcPr>
            <w:tcW w:w="1050" w:type="dxa"/>
            <w:tcBorders>
              <w:tl2br w:val="nil"/>
              <w:tr2bl w:val="nil"/>
            </w:tcBorders>
            <w:vAlign w:val="center"/>
          </w:tcPr>
          <w:p>
            <w:pPr>
              <w:adjustRightInd w:val="0"/>
              <w:snapToGrid w:val="0"/>
              <w:spacing w:line="300" w:lineRule="exact"/>
              <w:jc w:val="center"/>
              <w:rPr>
                <w:rFonts w:ascii="仿宋_GB2312" w:hAnsi="宋体" w:eastAsia="仿宋_GB2312" w:cs="宋体"/>
                <w:bCs/>
                <w:szCs w:val="21"/>
              </w:rPr>
            </w:pPr>
            <w:r>
              <w:rPr>
                <w:rFonts w:hint="eastAsia" w:ascii="仿宋_GB2312" w:hAnsi="宋体" w:eastAsia="仿宋_GB2312" w:cs="宋体"/>
                <w:bCs/>
                <w:szCs w:val="21"/>
              </w:rPr>
              <w:t>10周，200学时</w:t>
            </w:r>
          </w:p>
        </w:tc>
        <w:tc>
          <w:tcPr>
            <w:tcW w:w="1103" w:type="dxa"/>
            <w:tcBorders>
              <w:tl2br w:val="nil"/>
              <w:tr2bl w:val="nil"/>
            </w:tcBorders>
            <w:vAlign w:val="center"/>
          </w:tcPr>
          <w:p>
            <w:pPr>
              <w:adjustRightInd w:val="0"/>
              <w:snapToGrid w:val="0"/>
              <w:spacing w:line="300" w:lineRule="exact"/>
              <w:jc w:val="center"/>
              <w:rPr>
                <w:rFonts w:ascii="仿宋_GB2312" w:hAnsi="宋体" w:eastAsia="仿宋_GB2312" w:cs="宋体"/>
                <w:bCs/>
                <w:szCs w:val="21"/>
              </w:rPr>
            </w:pPr>
            <w:r>
              <w:rPr>
                <w:rFonts w:hint="eastAsia" w:ascii="仿宋_GB2312" w:hAnsi="宋体" w:eastAsia="仿宋_GB2312" w:cs="宋体"/>
                <w:bCs/>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tcBorders>
              <w:tl2br w:val="nil"/>
              <w:tr2bl w:val="nil"/>
            </w:tcBorders>
            <w:vAlign w:val="center"/>
          </w:tcPr>
          <w:p>
            <w:pPr>
              <w:adjustRightInd w:val="0"/>
              <w:snapToGrid w:val="0"/>
              <w:spacing w:line="300" w:lineRule="exact"/>
              <w:jc w:val="center"/>
              <w:rPr>
                <w:rFonts w:ascii="仿宋_GB2312" w:hAnsi="宋体" w:eastAsia="仿宋_GB2312" w:cs="宋体"/>
                <w:bCs/>
                <w:szCs w:val="21"/>
              </w:rPr>
            </w:pPr>
            <w:r>
              <w:rPr>
                <w:rFonts w:hint="eastAsia" w:ascii="仿宋_GB2312" w:hAnsi="宋体" w:eastAsia="仿宋_GB2312" w:cs="宋体"/>
                <w:bCs/>
                <w:szCs w:val="21"/>
              </w:rPr>
              <w:t>4</w:t>
            </w:r>
          </w:p>
        </w:tc>
        <w:tc>
          <w:tcPr>
            <w:tcW w:w="1635" w:type="dxa"/>
            <w:tcBorders>
              <w:tl2br w:val="nil"/>
              <w:tr2bl w:val="nil"/>
            </w:tcBorders>
            <w:vAlign w:val="center"/>
          </w:tcPr>
          <w:p>
            <w:pPr>
              <w:adjustRightInd w:val="0"/>
              <w:snapToGrid w:val="0"/>
              <w:spacing w:line="300" w:lineRule="exact"/>
              <w:rPr>
                <w:rFonts w:ascii="仿宋_GB2312" w:hAnsi="宋体" w:eastAsia="仿宋_GB2312" w:cs="宋体"/>
                <w:bCs/>
                <w:szCs w:val="21"/>
              </w:rPr>
            </w:pPr>
            <w:r>
              <w:rPr>
                <w:rFonts w:hint="eastAsia" w:ascii="仿宋_GB2312" w:hAnsi="宋体" w:eastAsia="仿宋_GB2312" w:cs="宋体"/>
                <w:bCs/>
                <w:szCs w:val="21"/>
              </w:rPr>
              <w:t>岗位实习I</w:t>
            </w:r>
            <w:r>
              <w:rPr>
                <w:rFonts w:ascii="仿宋_GB2312" w:hAnsi="宋体" w:eastAsia="仿宋_GB2312" w:cs="宋体"/>
                <w:bCs/>
                <w:szCs w:val="21"/>
              </w:rPr>
              <w:t>I</w:t>
            </w:r>
          </w:p>
        </w:tc>
        <w:tc>
          <w:tcPr>
            <w:tcW w:w="4260" w:type="dxa"/>
            <w:tcBorders>
              <w:tl2br w:val="nil"/>
              <w:tr2bl w:val="nil"/>
            </w:tcBorders>
            <w:vAlign w:val="center"/>
          </w:tcPr>
          <w:p>
            <w:pPr>
              <w:adjustRightInd w:val="0"/>
              <w:snapToGrid w:val="0"/>
              <w:spacing w:line="300" w:lineRule="exact"/>
              <w:ind w:firstLine="420" w:firstLineChars="200"/>
              <w:rPr>
                <w:rFonts w:ascii="仿宋_GB2312" w:hAnsi="宋体" w:eastAsia="仿宋_GB2312" w:cs="宋体"/>
                <w:bCs/>
                <w:szCs w:val="21"/>
              </w:rPr>
            </w:pPr>
            <w:r>
              <w:rPr>
                <w:rFonts w:hint="eastAsia" w:ascii="仿宋_GB2312" w:hAnsi="宋体" w:eastAsia="仿宋_GB2312" w:cs="宋体"/>
                <w:bCs/>
                <w:szCs w:val="21"/>
              </w:rPr>
              <w:t>通过岗位实习教学环节，使学生具备以下知识、能力和素质,了解企业文化、员工规范、职业道德养成等各方面的要求；热悉本岗位的工作环境和安全工作规范,对使用的设备、工具、工作对象、工作性质等有所了解，与领导和同事正常沟通,通过在企业一线实际工作岗的工作训练,在企业技术人员的指导下,培养学生逐步适应岗位环境、履行岗位职责、胜任岗位工作的技术和能力,完成一名学生向职业人的过渡,为学生进入社会做好准务；具备根据客户任务要求,独立或协作完成需求分析、设计与制作的等工作的能力。</w:t>
            </w:r>
          </w:p>
        </w:tc>
        <w:tc>
          <w:tcPr>
            <w:tcW w:w="1050" w:type="dxa"/>
            <w:tcBorders>
              <w:tl2br w:val="nil"/>
              <w:tr2bl w:val="nil"/>
            </w:tcBorders>
            <w:vAlign w:val="center"/>
          </w:tcPr>
          <w:p>
            <w:pPr>
              <w:adjustRightInd w:val="0"/>
              <w:snapToGrid w:val="0"/>
              <w:spacing w:line="300" w:lineRule="exact"/>
              <w:jc w:val="center"/>
              <w:rPr>
                <w:rFonts w:ascii="仿宋_GB2312" w:hAnsi="宋体" w:eastAsia="仿宋_GB2312" w:cs="宋体"/>
                <w:bCs/>
                <w:szCs w:val="21"/>
              </w:rPr>
            </w:pPr>
            <w:r>
              <w:rPr>
                <w:rFonts w:ascii="仿宋_GB2312" w:hAnsi="宋体" w:eastAsia="仿宋_GB2312" w:cs="宋体"/>
                <w:bCs/>
                <w:szCs w:val="21"/>
              </w:rPr>
              <w:t>6</w:t>
            </w:r>
            <w:r>
              <w:rPr>
                <w:rFonts w:hint="eastAsia" w:ascii="仿宋_GB2312" w:hAnsi="宋体" w:eastAsia="仿宋_GB2312" w:cs="宋体"/>
                <w:bCs/>
                <w:szCs w:val="21"/>
              </w:rPr>
              <w:t>个月，2</w:t>
            </w:r>
            <w:r>
              <w:rPr>
                <w:rFonts w:ascii="仿宋_GB2312" w:hAnsi="宋体" w:eastAsia="仿宋_GB2312" w:cs="宋体"/>
                <w:bCs/>
                <w:szCs w:val="21"/>
              </w:rPr>
              <w:t>00</w:t>
            </w:r>
            <w:r>
              <w:rPr>
                <w:rFonts w:hint="eastAsia" w:ascii="仿宋_GB2312" w:hAnsi="宋体" w:eastAsia="仿宋_GB2312" w:cs="宋体"/>
                <w:bCs/>
                <w:szCs w:val="21"/>
              </w:rPr>
              <w:t>学时</w:t>
            </w:r>
            <w:r>
              <w:rPr>
                <w:rFonts w:ascii="仿宋_GB2312" w:hAnsi="宋体" w:eastAsia="仿宋_GB2312" w:cs="宋体"/>
                <w:bCs/>
                <w:szCs w:val="21"/>
              </w:rPr>
              <w:t xml:space="preserve"> </w:t>
            </w:r>
          </w:p>
        </w:tc>
        <w:tc>
          <w:tcPr>
            <w:tcW w:w="1103" w:type="dxa"/>
            <w:tcBorders>
              <w:tl2br w:val="nil"/>
              <w:tr2bl w:val="nil"/>
            </w:tcBorders>
            <w:vAlign w:val="center"/>
          </w:tcPr>
          <w:p>
            <w:pPr>
              <w:adjustRightInd w:val="0"/>
              <w:snapToGrid w:val="0"/>
              <w:spacing w:line="300" w:lineRule="exact"/>
              <w:jc w:val="center"/>
              <w:rPr>
                <w:rFonts w:ascii="仿宋_GB2312" w:hAnsi="宋体" w:eastAsia="仿宋_GB2312" w:cs="宋体"/>
                <w:bCs/>
                <w:szCs w:val="21"/>
              </w:rPr>
            </w:pPr>
            <w:r>
              <w:rPr>
                <w:rFonts w:hint="eastAsia" w:ascii="仿宋_GB2312" w:hAnsi="宋体" w:eastAsia="仿宋_GB2312" w:cs="宋体"/>
                <w:bCs/>
                <w:szCs w:val="21"/>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tcBorders>
              <w:tl2br w:val="nil"/>
              <w:tr2bl w:val="nil"/>
            </w:tcBorders>
            <w:vAlign w:val="center"/>
          </w:tcPr>
          <w:p>
            <w:pPr>
              <w:adjustRightInd w:val="0"/>
              <w:snapToGrid w:val="0"/>
              <w:spacing w:line="300" w:lineRule="exact"/>
              <w:jc w:val="center"/>
              <w:rPr>
                <w:rFonts w:ascii="仿宋_GB2312" w:hAnsi="宋体" w:eastAsia="仿宋_GB2312" w:cs="宋体"/>
                <w:bCs/>
                <w:szCs w:val="21"/>
              </w:rPr>
            </w:pPr>
            <w:r>
              <w:rPr>
                <w:rFonts w:hint="eastAsia" w:ascii="仿宋_GB2312" w:hAnsi="宋体" w:eastAsia="仿宋_GB2312" w:cs="宋体"/>
                <w:bCs/>
                <w:szCs w:val="21"/>
              </w:rPr>
              <w:t>5</w:t>
            </w:r>
          </w:p>
        </w:tc>
        <w:tc>
          <w:tcPr>
            <w:tcW w:w="1635" w:type="dxa"/>
            <w:tcBorders>
              <w:tl2br w:val="nil"/>
              <w:tr2bl w:val="nil"/>
            </w:tcBorders>
            <w:vAlign w:val="center"/>
          </w:tcPr>
          <w:p>
            <w:pPr>
              <w:adjustRightInd w:val="0"/>
              <w:snapToGrid w:val="0"/>
              <w:spacing w:line="300" w:lineRule="exact"/>
              <w:rPr>
                <w:rFonts w:ascii="仿宋_GB2312" w:hAnsi="宋体" w:eastAsia="仿宋_GB2312" w:cs="宋体"/>
                <w:bCs/>
                <w:szCs w:val="21"/>
              </w:rPr>
            </w:pPr>
            <w:r>
              <w:rPr>
                <w:rFonts w:hint="eastAsia" w:ascii="仿宋_GB2312" w:hAnsi="宋体" w:eastAsia="仿宋_GB2312" w:cs="宋体"/>
                <w:bCs/>
                <w:szCs w:val="21"/>
              </w:rPr>
              <w:t>Illustrator图形设计阶段项目实训</w:t>
            </w:r>
          </w:p>
        </w:tc>
        <w:tc>
          <w:tcPr>
            <w:tcW w:w="4260" w:type="dxa"/>
            <w:tcBorders>
              <w:tl2br w:val="nil"/>
              <w:tr2bl w:val="nil"/>
            </w:tcBorders>
            <w:vAlign w:val="center"/>
          </w:tcPr>
          <w:p>
            <w:pPr>
              <w:adjustRightInd w:val="0"/>
              <w:snapToGrid w:val="0"/>
              <w:spacing w:line="300" w:lineRule="exact"/>
              <w:ind w:firstLine="420" w:firstLineChars="200"/>
              <w:rPr>
                <w:rFonts w:ascii="仿宋_GB2312" w:hAnsi="宋体" w:eastAsia="仿宋_GB2312" w:cs="宋体"/>
                <w:bCs/>
                <w:szCs w:val="21"/>
              </w:rPr>
            </w:pPr>
            <w:r>
              <w:rPr>
                <w:rFonts w:hint="eastAsia" w:ascii="仿宋_GB2312" w:hAnsi="宋体" w:eastAsia="仿宋_GB2312" w:cs="宋体"/>
                <w:bCs/>
                <w:szCs w:val="21"/>
              </w:rPr>
              <w:t>通过该项目的学习，提升学生图形绘制、插画位置的能力以及版式编排的能力，为后续课程及世界技能大赛打下良好的基础。</w:t>
            </w:r>
          </w:p>
        </w:tc>
        <w:tc>
          <w:tcPr>
            <w:tcW w:w="1050" w:type="dxa"/>
            <w:tcBorders>
              <w:tl2br w:val="nil"/>
              <w:tr2bl w:val="nil"/>
            </w:tcBorders>
            <w:vAlign w:val="center"/>
          </w:tcPr>
          <w:p>
            <w:pPr>
              <w:adjustRightInd w:val="0"/>
              <w:snapToGrid w:val="0"/>
              <w:spacing w:line="300" w:lineRule="exact"/>
              <w:jc w:val="center"/>
              <w:rPr>
                <w:rFonts w:ascii="仿宋_GB2312" w:hAnsi="宋体" w:eastAsia="仿宋_GB2312" w:cs="宋体"/>
                <w:bCs/>
                <w:szCs w:val="21"/>
              </w:rPr>
            </w:pPr>
            <w:r>
              <w:rPr>
                <w:rFonts w:hint="eastAsia" w:ascii="仿宋_GB2312" w:hAnsi="宋体" w:eastAsia="仿宋_GB2312"/>
                <w:szCs w:val="21"/>
              </w:rPr>
              <w:t>1周，20学时</w:t>
            </w:r>
          </w:p>
        </w:tc>
        <w:tc>
          <w:tcPr>
            <w:tcW w:w="1103" w:type="dxa"/>
            <w:tcBorders>
              <w:tl2br w:val="nil"/>
              <w:tr2bl w:val="nil"/>
            </w:tcBorders>
            <w:vAlign w:val="center"/>
          </w:tcPr>
          <w:p>
            <w:pPr>
              <w:adjustRightInd w:val="0"/>
              <w:snapToGrid w:val="0"/>
              <w:spacing w:line="300" w:lineRule="exact"/>
              <w:jc w:val="center"/>
              <w:rPr>
                <w:rFonts w:ascii="仿宋_GB2312" w:hAnsi="宋体" w:eastAsia="仿宋_GB2312" w:cs="宋体"/>
                <w:bCs/>
                <w:szCs w:val="21"/>
              </w:rPr>
            </w:pPr>
            <w:r>
              <w:rPr>
                <w:rFonts w:hint="eastAsia" w:ascii="仿宋_GB2312" w:hAnsi="宋体" w:eastAsia="仿宋_GB2312" w:cs="宋体"/>
                <w:bCs/>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tcBorders>
              <w:tl2br w:val="nil"/>
              <w:tr2bl w:val="nil"/>
            </w:tcBorders>
            <w:vAlign w:val="center"/>
          </w:tcPr>
          <w:p>
            <w:pPr>
              <w:adjustRightInd w:val="0"/>
              <w:snapToGrid w:val="0"/>
              <w:spacing w:line="300" w:lineRule="exact"/>
              <w:jc w:val="center"/>
              <w:rPr>
                <w:rFonts w:ascii="仿宋_GB2312" w:hAnsi="宋体" w:eastAsia="仿宋_GB2312" w:cs="宋体"/>
                <w:bCs/>
                <w:szCs w:val="21"/>
              </w:rPr>
            </w:pPr>
            <w:r>
              <w:rPr>
                <w:rFonts w:ascii="仿宋_GB2312" w:hAnsi="宋体" w:eastAsia="仿宋_GB2312" w:cs="宋体"/>
                <w:bCs/>
                <w:szCs w:val="21"/>
              </w:rPr>
              <w:t>6</w:t>
            </w:r>
          </w:p>
        </w:tc>
        <w:tc>
          <w:tcPr>
            <w:tcW w:w="1635" w:type="dxa"/>
            <w:tcBorders>
              <w:tl2br w:val="nil"/>
              <w:tr2bl w:val="nil"/>
            </w:tcBorders>
            <w:vAlign w:val="center"/>
          </w:tcPr>
          <w:p>
            <w:pPr>
              <w:adjustRightInd w:val="0"/>
              <w:snapToGrid w:val="0"/>
              <w:spacing w:line="300" w:lineRule="exact"/>
              <w:rPr>
                <w:rFonts w:ascii="仿宋_GB2312" w:hAnsi="宋体" w:eastAsia="仿宋_GB2312" w:cs="宋体"/>
                <w:bCs/>
                <w:szCs w:val="21"/>
              </w:rPr>
            </w:pPr>
            <w:r>
              <w:rPr>
                <w:rFonts w:hint="eastAsia" w:ascii="仿宋_GB2312" w:hAnsi="宋体" w:eastAsia="仿宋_GB2312" w:cs="宋体"/>
                <w:bCs/>
                <w:szCs w:val="21"/>
              </w:rPr>
              <w:t>三维建模与渲染阶段项目实训</w:t>
            </w:r>
          </w:p>
        </w:tc>
        <w:tc>
          <w:tcPr>
            <w:tcW w:w="4260" w:type="dxa"/>
            <w:tcBorders>
              <w:tl2br w:val="nil"/>
              <w:tr2bl w:val="nil"/>
            </w:tcBorders>
            <w:vAlign w:val="center"/>
          </w:tcPr>
          <w:p>
            <w:pPr>
              <w:adjustRightInd w:val="0"/>
              <w:snapToGrid w:val="0"/>
              <w:spacing w:line="300" w:lineRule="exact"/>
              <w:ind w:firstLine="420" w:firstLineChars="200"/>
              <w:rPr>
                <w:rFonts w:ascii="仿宋_GB2312" w:hAnsi="宋体" w:eastAsia="仿宋_GB2312" w:cs="宋体"/>
                <w:bCs/>
                <w:szCs w:val="21"/>
              </w:rPr>
            </w:pPr>
            <w:r>
              <w:rPr>
                <w:rFonts w:hint="eastAsia" w:ascii="仿宋_GB2312" w:hAnsi="宋体" w:eastAsia="仿宋_GB2312" w:cs="宋体"/>
                <w:bCs/>
                <w:szCs w:val="21"/>
              </w:rPr>
              <w:t>通过该项目的学习，提升学习的三维立体建模能力、材质铺贴、渲染的能力，再此环节中，能够根据项目要求，独立分析，完成相应任务。</w:t>
            </w:r>
          </w:p>
        </w:tc>
        <w:tc>
          <w:tcPr>
            <w:tcW w:w="1050" w:type="dxa"/>
            <w:tcBorders>
              <w:tl2br w:val="nil"/>
              <w:tr2bl w:val="nil"/>
            </w:tcBorders>
            <w:vAlign w:val="center"/>
          </w:tcPr>
          <w:p>
            <w:pPr>
              <w:adjustRightInd w:val="0"/>
              <w:snapToGrid w:val="0"/>
              <w:spacing w:line="300" w:lineRule="exact"/>
              <w:jc w:val="center"/>
              <w:rPr>
                <w:rFonts w:ascii="仿宋_GB2312" w:hAnsi="宋体" w:eastAsia="仿宋_GB2312" w:cs="宋体"/>
                <w:bCs/>
                <w:szCs w:val="21"/>
              </w:rPr>
            </w:pPr>
            <w:r>
              <w:rPr>
                <w:rFonts w:hint="eastAsia" w:ascii="仿宋_GB2312" w:hAnsi="宋体" w:eastAsia="仿宋_GB2312"/>
                <w:szCs w:val="21"/>
              </w:rPr>
              <w:t>1周，20学时</w:t>
            </w:r>
          </w:p>
        </w:tc>
        <w:tc>
          <w:tcPr>
            <w:tcW w:w="1103" w:type="dxa"/>
            <w:tcBorders>
              <w:tl2br w:val="nil"/>
              <w:tr2bl w:val="nil"/>
            </w:tcBorders>
            <w:vAlign w:val="center"/>
          </w:tcPr>
          <w:p>
            <w:pPr>
              <w:adjustRightInd w:val="0"/>
              <w:snapToGrid w:val="0"/>
              <w:spacing w:line="300" w:lineRule="exact"/>
              <w:jc w:val="center"/>
              <w:rPr>
                <w:rFonts w:ascii="仿宋_GB2312" w:hAnsi="宋体" w:eastAsia="仿宋_GB2312" w:cs="宋体"/>
                <w:bCs/>
                <w:szCs w:val="21"/>
              </w:rPr>
            </w:pPr>
            <w:r>
              <w:rPr>
                <w:rFonts w:hint="eastAsia" w:ascii="仿宋_GB2312" w:hAnsi="宋体" w:eastAsia="仿宋_GB2312" w:cs="宋体"/>
                <w:bCs/>
                <w:szCs w:val="21"/>
              </w:rPr>
              <w:t>4</w:t>
            </w:r>
          </w:p>
        </w:tc>
      </w:tr>
    </w:tbl>
    <w:p>
      <w:pPr>
        <w:rPr>
          <w:rFonts w:ascii="仿宋_GB2312" w:hAnsi="楷体_GB2312" w:eastAsia="仿宋_GB2312" w:cs="楷体_GB2312"/>
          <w:sz w:val="24"/>
        </w:rPr>
      </w:pPr>
    </w:p>
    <w:p>
      <w:pPr>
        <w:rPr>
          <w:rFonts w:ascii="仿宋_GB2312" w:hAnsi="楷体_GB2312" w:eastAsia="仿宋_GB2312" w:cs="楷体_GB2312"/>
          <w:sz w:val="24"/>
        </w:rPr>
      </w:pPr>
    </w:p>
    <w:p>
      <w:pPr>
        <w:rPr>
          <w:rFonts w:ascii="仿宋_GB2312" w:hAnsi="楷体_GB2312" w:eastAsia="仿宋_GB2312" w:cs="楷体_GB2312"/>
          <w:sz w:val="24"/>
        </w:rPr>
        <w:sectPr>
          <w:pgSz w:w="11906" w:h="16838"/>
          <w:pgMar w:top="1440" w:right="1800" w:bottom="1440" w:left="1800" w:header="851" w:footer="992" w:gutter="0"/>
          <w:cols w:space="425" w:num="1"/>
          <w:docGrid w:type="lines" w:linePitch="312" w:charSpace="0"/>
        </w:sectPr>
      </w:pPr>
    </w:p>
    <w:p>
      <w:pPr>
        <w:pStyle w:val="30"/>
        <w:numPr>
          <w:ilvl w:val="0"/>
          <w:numId w:val="1"/>
        </w:numPr>
        <w:rPr>
          <w:color w:val="auto"/>
        </w:rPr>
      </w:pPr>
      <w:bookmarkStart w:id="20" w:name="_Toc14301419"/>
      <w:r>
        <w:rPr>
          <w:color w:val="auto"/>
        </w:rPr>
        <w:t>专业课程设置、学时分配及教学进程表</w:t>
      </w:r>
      <w:bookmarkEnd w:id="20"/>
    </w:p>
    <w:p>
      <w:pPr>
        <w:pStyle w:val="30"/>
        <w:numPr>
          <w:numId w:val="0"/>
        </w:numPr>
        <w:rPr>
          <w:rFonts w:hint="default" w:ascii="楷体_GB2312" w:hAnsi="Times New Roman" w:eastAsia="楷体_GB2312" w:cs="Times New Roman"/>
          <w:b w:val="0"/>
          <w:color w:val="000000" w:themeColor="text1"/>
          <w:kern w:val="2"/>
          <w:sz w:val="32"/>
          <w:szCs w:val="32"/>
          <w:lang w:val="zh-CN" w:eastAsia="zh-CN" w:bidi="ar-SA"/>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r>
        <w:rPr>
          <w:rFonts w:hint="eastAsia" w:ascii="楷体_GB2312" w:hAnsi="Times New Roman" w:eastAsia="楷体_GB2312" w:cs="Times New Roman"/>
          <w:b w:val="0"/>
          <w:color w:val="000000" w:themeColor="text1"/>
          <w:kern w:val="2"/>
          <w:sz w:val="32"/>
          <w:szCs w:val="32"/>
          <w:lang w:val="en-US" w:eastAsia="zh-CN" w:bidi="ar-SA"/>
          <w14:textFill>
            <w14:solidFill>
              <w14:schemeClr w14:val="tx1"/>
            </w14:solidFill>
          </w14:textFill>
        </w:rPr>
        <w:t>见附件：广告艺术设计专业课程设置表</w:t>
      </w:r>
      <w:bookmarkStart w:id="21" w:name="_Toc354169520"/>
    </w:p>
    <w:p>
      <w:pPr>
        <w:pStyle w:val="30"/>
        <w:rPr>
          <w:b/>
          <w:color w:val="auto"/>
        </w:rPr>
      </w:pPr>
      <w:bookmarkStart w:id="22" w:name="_Toc14301420"/>
      <w:r>
        <w:rPr>
          <w:color w:val="auto"/>
        </w:rPr>
        <w:t>九、毕业条件</w:t>
      </w:r>
      <w:bookmarkEnd w:id="21"/>
      <w:bookmarkEnd w:id="22"/>
    </w:p>
    <w:p>
      <w:pPr>
        <w:pStyle w:val="32"/>
        <w:rPr>
          <w:color w:val="000000" w:themeColor="text1"/>
          <w:lang w:val="zh-CN"/>
          <w14:textFill>
            <w14:solidFill>
              <w14:schemeClr w14:val="tx1"/>
            </w14:solidFill>
          </w14:textFill>
        </w:rPr>
      </w:pPr>
      <w:bookmarkStart w:id="23" w:name="_Toc14301421"/>
      <w:bookmarkStart w:id="24" w:name="_Toc354169521"/>
      <w:r>
        <w:rPr>
          <w:rFonts w:hint="eastAsia"/>
          <w:color w:val="000000" w:themeColor="text1"/>
          <w:lang w:val="zh-CN"/>
          <w14:textFill>
            <w14:solidFill>
              <w14:schemeClr w14:val="tx1"/>
            </w14:solidFill>
          </w14:textFill>
        </w:rPr>
        <w:t>(一)专业技术技能相关要求</w:t>
      </w:r>
      <w:bookmarkEnd w:id="23"/>
    </w:p>
    <w:p>
      <w:pPr>
        <w:pStyle w:val="29"/>
      </w:pPr>
      <w:r>
        <w:rPr>
          <w:rFonts w:hint="eastAsia"/>
        </w:rPr>
        <w:t>1.项目知识：能够将广告基本原理、绘画基本技巧、配色基本原理等基础知识和广告设计与制作专业知识用于解决复杂项目问题。</w:t>
      </w:r>
    </w:p>
    <w:p>
      <w:pPr>
        <w:pStyle w:val="29"/>
      </w:pPr>
      <w:r>
        <w:rPr>
          <w:rFonts w:hint="eastAsia"/>
        </w:rPr>
        <w:t>2.问题分析：能够根据用户需求、项目要求结合相关基本原理，独立进行项目分析、用户分析、媒体分析的能力。</w:t>
      </w:r>
    </w:p>
    <w:p>
      <w:pPr>
        <w:pStyle w:val="29"/>
      </w:pPr>
      <w:r>
        <w:rPr>
          <w:rFonts w:hint="eastAsia"/>
        </w:rPr>
        <w:t>3.设计解决方案：能够根据项目分析，设计出满足用户需求的作品，并能够根据媒体分析的结果有针对性的进行设计作品，在设计环节中体现创新意识，考虑社会、健康、安全、法律、文化以及环境等因素。</w:t>
      </w:r>
    </w:p>
    <w:p>
      <w:pPr>
        <w:pStyle w:val="29"/>
      </w:pPr>
      <w:r>
        <w:rPr>
          <w:rFonts w:hint="eastAsia"/>
        </w:rPr>
        <w:t>4.研究：能够并采用科学方法对广告设计项目问题进行研究，包括本土文化的分析与探究、用户需求分析，任务分析，设计与制作，并通过反复修改得到符合用户需求的作品。</w:t>
      </w:r>
    </w:p>
    <w:p>
      <w:pPr>
        <w:pStyle w:val="29"/>
      </w:pPr>
      <w:r>
        <w:rPr>
          <w:rFonts w:hint="eastAsia"/>
        </w:rPr>
        <w:t>5.使用现代工具：能够根据任务需求，结合新媒体的特性，选择适合的软件进行操作，并能够对其进行熟练使用完成对应任务。</w:t>
      </w:r>
    </w:p>
    <w:p>
      <w:pPr>
        <w:pStyle w:val="29"/>
      </w:pPr>
      <w:r>
        <w:rPr>
          <w:rFonts w:hint="eastAsia"/>
        </w:rPr>
        <w:t>6.工程与社会：能够基于行业相关背景知识进行合理分析，评价设计过程和复杂项目问题，解决设计方案对社会、健康、安全、法律以及文化的影响，并理解应承担的责任。</w:t>
      </w:r>
    </w:p>
    <w:p>
      <w:pPr>
        <w:pStyle w:val="29"/>
      </w:pPr>
      <w:r>
        <w:rPr>
          <w:rFonts w:hint="eastAsia"/>
        </w:rPr>
        <w:t>7.环境和可持续发展：能够理解和评价针对项目问题的项目实践对环境、社会可持续发展的影响。</w:t>
      </w:r>
    </w:p>
    <w:p>
      <w:pPr>
        <w:pStyle w:val="29"/>
      </w:pPr>
      <w:r>
        <w:rPr>
          <w:rFonts w:hint="eastAsia"/>
        </w:rPr>
        <w:t>8.职业规范：具有人文社会科学素养、相关法律法规、社会责任感，能够在项目实践中理解并遵守工程职业道德和规范，履行责任。</w:t>
      </w:r>
    </w:p>
    <w:p>
      <w:pPr>
        <w:pStyle w:val="29"/>
      </w:pPr>
      <w:r>
        <w:rPr>
          <w:rFonts w:hint="eastAsia"/>
        </w:rPr>
        <w:t>9.个人和团队：能够在多专业背景下的团队中承担个体、团队成员以及负责人的角色。</w:t>
      </w:r>
    </w:p>
    <w:p>
      <w:pPr>
        <w:pStyle w:val="29"/>
      </w:pPr>
      <w:r>
        <w:rPr>
          <w:rFonts w:hint="eastAsia"/>
        </w:rPr>
        <w:t>10.沟通：能够就项目问题与业界同行及社会公众进行有效沟通和交流，包括撰写分析报告和设计文案、陈述发言、清晰表达或回应指令。</w:t>
      </w:r>
    </w:p>
    <w:p>
      <w:pPr>
        <w:pStyle w:val="29"/>
      </w:pPr>
      <w:r>
        <w:rPr>
          <w:rFonts w:hint="eastAsia"/>
        </w:rPr>
        <w:t>11.项目管理：理解并掌握广告的原理与广告预算方法，并能在具体环境中应用。</w:t>
      </w:r>
    </w:p>
    <w:p>
      <w:pPr>
        <w:pStyle w:val="29"/>
      </w:pPr>
      <w:r>
        <w:rPr>
          <w:rFonts w:hint="eastAsia"/>
        </w:rPr>
        <w:t>12.终身学习：具有自主学习和终身学习的意识，有不断学习和适应发展的能力。</w:t>
      </w:r>
    </w:p>
    <w:p>
      <w:pPr>
        <w:pStyle w:val="32"/>
        <w:rPr>
          <w:lang w:val="zh-CN"/>
        </w:rPr>
      </w:pPr>
      <w:bookmarkStart w:id="25" w:name="_Toc14301422"/>
      <w:r>
        <w:rPr>
          <w:rFonts w:hint="eastAsia"/>
          <w:lang w:val="zh-CN"/>
        </w:rPr>
        <w:t>(二)学分要求</w:t>
      </w:r>
      <w:bookmarkEnd w:id="25"/>
    </w:p>
    <w:p>
      <w:pPr>
        <w:pStyle w:val="29"/>
      </w:pPr>
      <w:r>
        <w:rPr>
          <w:rFonts w:hint="eastAsia"/>
        </w:rPr>
        <w:t>学生必须修完本专业教学进程表所规定的课程并达到合格标准，共须修满</w:t>
      </w:r>
      <w:r>
        <w:t>155</w:t>
      </w:r>
      <w:r>
        <w:rPr>
          <w:rFonts w:hint="eastAsia"/>
        </w:rPr>
        <w:t>学分，其中公共基础必修课</w:t>
      </w:r>
      <w:r>
        <w:t>36</w:t>
      </w:r>
      <w:r>
        <w:rPr>
          <w:rFonts w:hint="eastAsia"/>
        </w:rPr>
        <w:t>学分、公共基础选修课</w:t>
      </w:r>
      <w:r>
        <w:t>14</w:t>
      </w:r>
      <w:r>
        <w:rPr>
          <w:rFonts w:hint="eastAsia"/>
        </w:rPr>
        <w:t>学分，专业(技能)课</w:t>
      </w:r>
      <w:r>
        <w:t>105</w:t>
      </w:r>
      <w:r>
        <w:rPr>
          <w:rFonts w:hint="eastAsia"/>
        </w:rPr>
        <w:t>学分，其中，职业平台课</w:t>
      </w:r>
      <w:r>
        <w:t>9</w:t>
      </w:r>
      <w:r>
        <w:rPr>
          <w:rFonts w:hint="eastAsia"/>
        </w:rPr>
        <w:t>学分、职业基础课14学分、职业技术(核心)课</w:t>
      </w:r>
      <w:r>
        <w:t>42</w:t>
      </w:r>
      <w:r>
        <w:rPr>
          <w:rFonts w:hint="eastAsia"/>
        </w:rPr>
        <w:t>学分、职业拓展课7学分、职业综合实践</w:t>
      </w:r>
      <w:r>
        <w:t>33</w:t>
      </w:r>
      <w:r>
        <w:rPr>
          <w:rFonts w:hint="eastAsia"/>
        </w:rPr>
        <w:t>学分。修满规定的学分，可获得毕业证书。</w:t>
      </w:r>
    </w:p>
    <w:p>
      <w:pPr>
        <w:spacing w:line="360" w:lineRule="auto"/>
        <w:ind w:firstLine="640" w:firstLineChars="200"/>
        <w:outlineLvl w:val="1"/>
        <w:rPr>
          <w:rFonts w:asciiTheme="minorEastAsia" w:hAnsiTheme="minorEastAsia" w:cstheme="minorEastAsia"/>
          <w:b/>
          <w:bCs/>
          <w:sz w:val="24"/>
          <w:lang w:val="zh-CN"/>
        </w:rPr>
      </w:pPr>
      <w:bookmarkStart w:id="26" w:name="_Toc14301423"/>
      <w:r>
        <w:rPr>
          <w:rStyle w:val="35"/>
          <w:rFonts w:hint="eastAsia"/>
        </w:rPr>
        <w:t>(三)英语、普通话、计算机能力要求</w:t>
      </w:r>
      <w:bookmarkEnd w:id="26"/>
    </w:p>
    <w:p>
      <w:pPr>
        <w:pStyle w:val="29"/>
      </w:pPr>
      <w:r>
        <w:rPr>
          <w:rFonts w:hint="eastAsia"/>
        </w:rPr>
        <w:t>获取普通话水平测试等级证书；同时，学生在校期间可根据自己实际或兴趣，获取英语应用能力考试B级及以上证书或全国计算机等级考试二级或以上证书。</w:t>
      </w:r>
    </w:p>
    <w:p>
      <w:pPr>
        <w:pStyle w:val="32"/>
        <w:rPr>
          <w:lang w:val="zh-CN"/>
        </w:rPr>
      </w:pPr>
      <w:bookmarkStart w:id="27" w:name="_Toc14301424"/>
      <w:r>
        <w:rPr>
          <w:rFonts w:hint="eastAsia"/>
          <w:lang w:val="zh-CN"/>
        </w:rPr>
        <w:t>(四)职业资格证书</w:t>
      </w:r>
      <w:bookmarkEnd w:id="27"/>
    </w:p>
    <w:p>
      <w:pPr>
        <w:pStyle w:val="29"/>
      </w:pPr>
      <w:r>
        <w:rPr>
          <w:rFonts w:hint="eastAsia"/>
        </w:rPr>
        <w:t>本专业毕业生实施“双证制”教育，学生在取得学历证书的同时，要求必须获得表9-1所要求的职业资格证书。</w:t>
      </w:r>
    </w:p>
    <w:p>
      <w:pPr>
        <w:spacing w:line="440" w:lineRule="exact"/>
        <w:jc w:val="center"/>
        <w:rPr>
          <w:rFonts w:ascii="仿宋_GB2312" w:hAnsi="微软雅黑" w:eastAsia="仿宋_GB2312"/>
          <w:b/>
          <w:color w:val="000000" w:themeColor="text1"/>
          <w:kern w:val="0"/>
          <w:szCs w:val="21"/>
          <w14:textFill>
            <w14:solidFill>
              <w14:schemeClr w14:val="tx1"/>
            </w14:solidFill>
          </w14:textFill>
        </w:rPr>
      </w:pPr>
      <w:r>
        <w:rPr>
          <w:rFonts w:hint="eastAsia" w:ascii="仿宋_GB2312" w:hAnsi="微软雅黑" w:eastAsia="仿宋_GB2312"/>
          <w:b/>
          <w:color w:val="000000" w:themeColor="text1"/>
          <w:kern w:val="0"/>
          <w:szCs w:val="21"/>
          <w14:textFill>
            <w14:solidFill>
              <w14:schemeClr w14:val="tx1"/>
            </w14:solidFill>
          </w14:textFill>
        </w:rPr>
        <w:t>表9-1 职业资格证书</w:t>
      </w:r>
    </w:p>
    <w:tbl>
      <w:tblPr>
        <w:tblStyle w:val="10"/>
        <w:tblW w:w="8522"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412"/>
        <w:gridCol w:w="4110"/>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gridSpan w:val="2"/>
            <w:tcBorders>
              <w:tl2br w:val="nil"/>
              <w:tr2bl w:val="nil"/>
            </w:tcBorders>
            <w:vAlign w:val="center"/>
          </w:tcPr>
          <w:p>
            <w:pPr>
              <w:adjustRightInd w:val="0"/>
              <w:snapToGrid w:val="0"/>
              <w:jc w:val="center"/>
              <w:rPr>
                <w:rFonts w:ascii="仿宋_GB2312" w:hAnsi="宋体" w:eastAsia="仿宋_GB2312" w:cs="宋体"/>
                <w:b/>
                <w:color w:val="000000" w:themeColor="text1"/>
                <w:szCs w:val="21"/>
                <w14:textFill>
                  <w14:solidFill>
                    <w14:schemeClr w14:val="tx1"/>
                  </w14:solidFill>
                </w14:textFill>
              </w:rPr>
            </w:pPr>
            <w:r>
              <w:rPr>
                <w:rFonts w:hint="eastAsia" w:ascii="仿宋_GB2312" w:hAnsi="宋体" w:eastAsia="仿宋_GB2312" w:cs="宋体"/>
                <w:b/>
                <w:color w:val="000000" w:themeColor="text1"/>
                <w:szCs w:val="21"/>
                <w14:textFill>
                  <w14:solidFill>
                    <w14:schemeClr w14:val="tx1"/>
                  </w14:solidFill>
                </w14:textFill>
              </w:rPr>
              <w:t>专业技能证书(下列证书之一)</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412" w:type="dxa"/>
            <w:tcBorders>
              <w:tl2br w:val="nil"/>
              <w:tr2bl w:val="nil"/>
            </w:tcBorders>
            <w:vAlign w:val="center"/>
          </w:tcPr>
          <w:p>
            <w:pPr>
              <w:adjustRightInd w:val="0"/>
              <w:snapToGrid w:val="0"/>
              <w:jc w:val="center"/>
              <w:rPr>
                <w:rFonts w:ascii="仿宋_GB2312" w:hAnsi="宋体" w:eastAsia="仿宋_GB2312" w:cs="宋体"/>
                <w:b/>
                <w:color w:val="000000" w:themeColor="text1"/>
                <w:szCs w:val="21"/>
                <w14:textFill>
                  <w14:solidFill>
                    <w14:schemeClr w14:val="tx1"/>
                  </w14:solidFill>
                </w14:textFill>
              </w:rPr>
            </w:pPr>
            <w:r>
              <w:rPr>
                <w:rFonts w:hint="eastAsia" w:ascii="仿宋_GB2312" w:hAnsi="宋体" w:eastAsia="仿宋_GB2312" w:cs="宋体"/>
                <w:b/>
                <w:color w:val="000000" w:themeColor="text1"/>
                <w:szCs w:val="21"/>
                <w14:textFill>
                  <w14:solidFill>
                    <w14:schemeClr w14:val="tx1"/>
                  </w14:solidFill>
                </w14:textFill>
              </w:rPr>
              <w:t>(证书)名称</w:t>
            </w:r>
          </w:p>
        </w:tc>
        <w:tc>
          <w:tcPr>
            <w:tcW w:w="4110" w:type="dxa"/>
            <w:tcBorders>
              <w:tl2br w:val="nil"/>
              <w:tr2bl w:val="nil"/>
            </w:tcBorders>
            <w:vAlign w:val="center"/>
          </w:tcPr>
          <w:p>
            <w:pPr>
              <w:adjustRightInd w:val="0"/>
              <w:snapToGrid w:val="0"/>
              <w:jc w:val="center"/>
              <w:rPr>
                <w:rFonts w:ascii="仿宋_GB2312" w:hAnsi="宋体" w:eastAsia="仿宋_GB2312" w:cs="宋体"/>
                <w:b/>
                <w:color w:val="000000" w:themeColor="text1"/>
                <w:szCs w:val="21"/>
                <w14:textFill>
                  <w14:solidFill>
                    <w14:schemeClr w14:val="tx1"/>
                  </w14:solidFill>
                </w14:textFill>
              </w:rPr>
            </w:pPr>
            <w:r>
              <w:rPr>
                <w:rFonts w:hint="eastAsia" w:ascii="仿宋_GB2312" w:hAnsi="宋体" w:eastAsia="仿宋_GB2312" w:cs="宋体"/>
                <w:b/>
                <w:color w:val="000000" w:themeColor="text1"/>
                <w:szCs w:val="21"/>
                <w14:textFill>
                  <w14:solidFill>
                    <w14:schemeClr w14:val="tx1"/>
                  </w14:solidFill>
                </w14:textFill>
              </w:rPr>
              <w:t>颁证单位</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412" w:type="dxa"/>
            <w:tcBorders>
              <w:tl2br w:val="nil"/>
              <w:tr2bl w:val="nil"/>
            </w:tcBorders>
            <w:vAlign w:val="center"/>
          </w:tcPr>
          <w:p>
            <w:pPr>
              <w:adjustRightInd w:val="0"/>
              <w:snapToGrid w:val="0"/>
              <w:rPr>
                <w:rFonts w:ascii="仿宋_GB2312" w:hAnsi="宋体" w:eastAsia="仿宋_GB2312" w:cs="宋体"/>
                <w:bCs/>
                <w:color w:val="000000" w:themeColor="text1"/>
                <w:szCs w:val="21"/>
                <w14:textFill>
                  <w14:solidFill>
                    <w14:schemeClr w14:val="tx1"/>
                  </w14:solidFill>
                </w14:textFill>
              </w:rPr>
            </w:pPr>
            <w:r>
              <w:rPr>
                <w:rFonts w:hint="eastAsia" w:ascii="仿宋_GB2312" w:hAnsi="宋体" w:eastAsia="仿宋_GB2312" w:cs="宋体"/>
                <w:bCs/>
                <w:color w:val="000000" w:themeColor="text1"/>
                <w:szCs w:val="21"/>
                <w14:textFill>
                  <w14:solidFill>
                    <w14:schemeClr w14:val="tx1"/>
                  </w14:solidFill>
                </w14:textFill>
              </w:rPr>
              <w:t>广告设计师（三级）高级证书</w:t>
            </w:r>
          </w:p>
        </w:tc>
        <w:tc>
          <w:tcPr>
            <w:tcW w:w="4110" w:type="dxa"/>
            <w:tcBorders>
              <w:tl2br w:val="nil"/>
              <w:tr2bl w:val="nil"/>
            </w:tcBorders>
            <w:vAlign w:val="center"/>
          </w:tcPr>
          <w:p>
            <w:pPr>
              <w:adjustRightInd w:val="0"/>
              <w:snapToGrid w:val="0"/>
              <w:rPr>
                <w:rFonts w:ascii="仿宋_GB2312" w:hAnsi="宋体" w:eastAsia="仿宋_GB2312" w:cs="宋体"/>
                <w:bCs/>
                <w:color w:val="000000" w:themeColor="text1"/>
                <w:szCs w:val="21"/>
                <w14:textFill>
                  <w14:solidFill>
                    <w14:schemeClr w14:val="tx1"/>
                  </w14:solidFill>
                </w14:textFill>
              </w:rPr>
            </w:pPr>
            <w:r>
              <w:rPr>
                <w:rFonts w:hint="eastAsia" w:ascii="仿宋_GB2312" w:hAnsi="宋体" w:eastAsia="仿宋_GB2312" w:cs="宋体"/>
                <w:bCs/>
                <w:color w:val="000000" w:themeColor="text1"/>
                <w:szCs w:val="21"/>
                <w14:textFill>
                  <w14:solidFill>
                    <w14:schemeClr w14:val="tx1"/>
                  </w14:solidFill>
                </w14:textFill>
              </w:rPr>
              <w:t>人力资源和社会保障部职业技能鉴定中心</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412" w:type="dxa"/>
            <w:tcBorders>
              <w:tl2br w:val="nil"/>
              <w:tr2bl w:val="nil"/>
            </w:tcBorders>
            <w:vAlign w:val="center"/>
          </w:tcPr>
          <w:p>
            <w:pPr>
              <w:adjustRightInd w:val="0"/>
              <w:snapToGrid w:val="0"/>
              <w:rPr>
                <w:rFonts w:ascii="仿宋_GB2312" w:hAnsi="宋体" w:eastAsia="仿宋_GB2312" w:cs="宋体"/>
                <w:bCs/>
                <w:color w:val="000000" w:themeColor="text1"/>
                <w:szCs w:val="21"/>
                <w14:textFill>
                  <w14:solidFill>
                    <w14:schemeClr w14:val="tx1"/>
                  </w14:solidFill>
                </w14:textFill>
              </w:rPr>
            </w:pPr>
            <w:bookmarkStart w:id="28" w:name="_Hlk108466730"/>
            <w:r>
              <w:rPr>
                <w:rFonts w:hint="eastAsia" w:ascii="仿宋_GB2312" w:hAnsi="宋体" w:eastAsia="仿宋_GB2312" w:cs="宋体"/>
                <w:bCs/>
                <w:color w:val="000000" w:themeColor="text1"/>
                <w:szCs w:val="21"/>
                <w14:textFill>
                  <w14:solidFill>
                    <w14:schemeClr w14:val="tx1"/>
                  </w14:solidFill>
                </w14:textFill>
              </w:rPr>
              <w:t>1+X数字影像处理职业技能等级证书</w:t>
            </w:r>
            <w:bookmarkEnd w:id="28"/>
            <w:r>
              <w:rPr>
                <w:rFonts w:hint="eastAsia" w:ascii="仿宋_GB2312" w:hAnsi="宋体" w:eastAsia="仿宋_GB2312" w:cs="宋体"/>
                <w:bCs/>
                <w:color w:val="000000" w:themeColor="text1"/>
                <w:szCs w:val="21"/>
                <w14:textFill>
                  <w14:solidFill>
                    <w14:schemeClr w14:val="tx1"/>
                  </w14:solidFill>
                </w14:textFill>
              </w:rPr>
              <w:t>（初级+、中</w:t>
            </w:r>
            <w:bookmarkStart w:id="57" w:name="_GoBack"/>
            <w:bookmarkEnd w:id="57"/>
            <w:r>
              <w:rPr>
                <w:rFonts w:hint="eastAsia" w:ascii="仿宋_GB2312" w:hAnsi="宋体" w:eastAsia="仿宋_GB2312" w:cs="宋体"/>
                <w:bCs/>
                <w:color w:val="000000" w:themeColor="text1"/>
                <w:szCs w:val="21"/>
                <w14:textFill>
                  <w14:solidFill>
                    <w14:schemeClr w14:val="tx1"/>
                  </w14:solidFill>
                </w14:textFill>
              </w:rPr>
              <w:t>级及以上）</w:t>
            </w:r>
          </w:p>
        </w:tc>
        <w:tc>
          <w:tcPr>
            <w:tcW w:w="4110" w:type="dxa"/>
            <w:tcBorders>
              <w:tl2br w:val="nil"/>
              <w:tr2bl w:val="nil"/>
            </w:tcBorders>
            <w:vAlign w:val="center"/>
          </w:tcPr>
          <w:p>
            <w:pPr>
              <w:adjustRightInd w:val="0"/>
              <w:snapToGrid w:val="0"/>
              <w:rPr>
                <w:rFonts w:ascii="仿宋_GB2312" w:hAnsi="宋体" w:eastAsia="仿宋_GB2312" w:cs="宋体"/>
                <w:bCs/>
                <w:color w:val="000000" w:themeColor="text1"/>
                <w:szCs w:val="21"/>
                <w14:textFill>
                  <w14:solidFill>
                    <w14:schemeClr w14:val="tx1"/>
                  </w14:solidFill>
                </w14:textFill>
              </w:rPr>
            </w:pPr>
            <w:r>
              <w:rPr>
                <w:rFonts w:hint="eastAsia" w:ascii="仿宋_GB2312" w:hAnsi="宋体" w:eastAsia="仿宋_GB2312" w:cs="宋体"/>
                <w:bCs/>
                <w:color w:val="000000" w:themeColor="text1"/>
                <w:szCs w:val="21"/>
                <w14:textFill>
                  <w14:solidFill>
                    <w14:schemeClr w14:val="tx1"/>
                  </w14:solidFill>
                </w14:textFill>
              </w:rPr>
              <w:t>中摄协国际文化传媒有限公司</w:t>
            </w:r>
          </w:p>
        </w:tc>
      </w:tr>
    </w:tbl>
    <w:p>
      <w:pPr>
        <w:pStyle w:val="30"/>
        <w:rPr>
          <w:b/>
        </w:rPr>
      </w:pPr>
      <w:bookmarkStart w:id="29" w:name="_Toc14301425"/>
      <w:r>
        <w:t>十、</w:t>
      </w:r>
      <w:bookmarkEnd w:id="24"/>
      <w:bookmarkStart w:id="30" w:name="_Toc354169522"/>
      <w:r>
        <w:t>实施保障</w:t>
      </w:r>
      <w:bookmarkEnd w:id="29"/>
      <w:bookmarkEnd w:id="30"/>
    </w:p>
    <w:p>
      <w:pPr>
        <w:pStyle w:val="32"/>
        <w:rPr>
          <w:lang w:val="zh-CN"/>
        </w:rPr>
      </w:pPr>
      <w:bookmarkStart w:id="31" w:name="_Toc30200"/>
      <w:bookmarkStart w:id="32" w:name="_Toc14301426"/>
      <w:r>
        <w:rPr>
          <w:rFonts w:hint="eastAsia"/>
          <w:lang w:val="zh-CN"/>
        </w:rPr>
        <w:t>(一)师资队伍</w:t>
      </w:r>
      <w:bookmarkEnd w:id="31"/>
      <w:bookmarkEnd w:id="32"/>
    </w:p>
    <w:p>
      <w:pPr>
        <w:pStyle w:val="29"/>
      </w:pPr>
      <w:r>
        <w:rPr>
          <w:rFonts w:hint="eastAsia"/>
        </w:rPr>
        <w:t>1.专业带头人配置要求：扎实的理论基础和比较丰富的实践经验，能及时跟踪广告行业发展动态，掌握人才市场需求状况，能广泛联系行业企业，了解行业企业对本专业人才的实际需求；具有高级专业技术职务。在专业建设方面有突出贡献；能根据专业市场要求及时调整人才培养方案；在实现专业的教学与生产结合、企业合作方面有一定成效；在实验室、实习实训基地建设方面有奖出贡献；教学设计、专业研究能力强，组织开展教科研工作能力强，在本区域或本专业领域有一定的影响力。</w:t>
      </w:r>
    </w:p>
    <w:p>
      <w:pPr>
        <w:pStyle w:val="29"/>
      </w:pPr>
      <w:r>
        <w:rPr>
          <w:rFonts w:hint="eastAsia"/>
        </w:rPr>
        <w:t>2.专业骨干教师队伍配置要求：在专业建设中发挥中坚作用，满足教学需要、相对稳定、资源共享的专业骨干教师队伍。专业骨干教师具有高校教师资格证和双师素质，有较强的教育教学研究能力，能主讲2门及以上专业课程，至少帮带1名青年教师成长。专任教师中双师比例达到80%以上，中高级职称达到20%以上,初职称不高于15%，研究生学历成硕士及以上学位达到25%。根据广告艺术设计专业年均招生规模（招生规模约为120人/年，在校生约为360人），结合教育部普通高校基本办学条件的要求及职业院校办学特点，师资团队人数应在现有师资团队人数的基础上增加4</w:t>
      </w:r>
      <w:r>
        <w:t>0%-50%</w:t>
      </w:r>
      <w:r>
        <w:rPr>
          <w:rFonts w:hint="eastAsia"/>
        </w:rPr>
        <w:t>。</w:t>
      </w:r>
    </w:p>
    <w:p>
      <w:pPr>
        <w:pStyle w:val="29"/>
      </w:pPr>
      <w:r>
        <w:rPr>
          <w:rFonts w:hint="eastAsia"/>
        </w:rPr>
        <w:t>3.兼职教师队伍配置要求：建立健全校企共建教师队伍机制，建立兼职教师库，实行动态更新。聘用有实践经验的行业专家、企业工程技术人员、高技能人才和社会能工巧匠担任兼职教师，兼职教师专业背景与本专业相适应，具有中级以上职称，其中高级职称占30%以上；逐步提高兼职教师数占专业课与实践指导教师合计数的比例，使兼职教师承担专业课教学学时达50%。</w:t>
      </w:r>
    </w:p>
    <w:p>
      <w:pPr>
        <w:pStyle w:val="32"/>
        <w:rPr>
          <w:lang w:val="zh-CN"/>
        </w:rPr>
      </w:pPr>
      <w:bookmarkStart w:id="33" w:name="_Toc14673"/>
      <w:bookmarkStart w:id="34" w:name="_Toc14301427"/>
      <w:r>
        <w:rPr>
          <w:rFonts w:hint="eastAsia"/>
          <w:lang w:val="zh-CN"/>
        </w:rPr>
        <w:t>(二)教学设施</w:t>
      </w:r>
      <w:bookmarkEnd w:id="33"/>
      <w:bookmarkEnd w:id="34"/>
    </w:p>
    <w:p>
      <w:pPr>
        <w:pStyle w:val="29"/>
      </w:pPr>
      <w:r>
        <w:rPr>
          <w:rFonts w:hint="eastAsia"/>
        </w:rPr>
        <w:t>主要包括能够满足正常的课程教学、实习实训所需的专业教室、实训室和实训基地。</w:t>
      </w:r>
    </w:p>
    <w:p>
      <w:pPr>
        <w:pStyle w:val="29"/>
      </w:pPr>
      <w:r>
        <w:rPr>
          <w:rFonts w:hint="eastAsia"/>
        </w:rPr>
        <w:t>1.专业教室基本条件</w:t>
      </w:r>
    </w:p>
    <w:p>
      <w:pPr>
        <w:pStyle w:val="29"/>
      </w:pPr>
      <w:r>
        <w:rPr>
          <w:rFonts w:hint="eastAsia"/>
        </w:rPr>
        <w:t>一般配备黑(白)板、多媒体计算机、投影设备、音响设备，互联网接入或WiFi环境，并具有网络安全防护措施。安装应急照明装置并保持良好状态，符合紧急疏散要求、标志明显、保持逃生通道畅通无阻。</w:t>
      </w:r>
    </w:p>
    <w:p>
      <w:pPr>
        <w:pStyle w:val="29"/>
      </w:pPr>
      <w:r>
        <w:rPr>
          <w:rFonts w:hint="eastAsia"/>
        </w:rPr>
        <w:t>2.校内实训室基本要求</w:t>
      </w:r>
    </w:p>
    <w:p>
      <w:pPr>
        <w:pStyle w:val="29"/>
      </w:pPr>
      <w:r>
        <w:rPr>
          <w:rFonts w:hint="eastAsia"/>
        </w:rPr>
        <w:t>(1)设计基础工作室</w:t>
      </w:r>
    </w:p>
    <w:p>
      <w:pPr>
        <w:pStyle w:val="29"/>
      </w:pPr>
      <w:r>
        <w:rPr>
          <w:rFonts w:hint="eastAsia"/>
        </w:rPr>
        <w:t>配备教学模型1组套/20人，包括石膏几何体、石膏人体头像、水果模型、静物餐具、衬布；静物台1个/20人；拷贝台1个/</w:t>
      </w:r>
      <w:r>
        <w:t>20</w:t>
      </w:r>
      <w:r>
        <w:rPr>
          <w:rFonts w:hint="eastAsia"/>
        </w:rPr>
        <w:t>人；画板画架1套/每人；用于绘画基础、基础图案等课程教学与实训。</w:t>
      </w:r>
    </w:p>
    <w:p>
      <w:pPr>
        <w:pStyle w:val="29"/>
      </w:pPr>
      <w:r>
        <w:rPr>
          <w:rFonts w:hint="eastAsia"/>
        </w:rPr>
        <w:t>(2)设计制作工作室</w:t>
      </w:r>
    </w:p>
    <w:p>
      <w:pPr>
        <w:pStyle w:val="29"/>
      </w:pPr>
      <w:r>
        <w:rPr>
          <w:rFonts w:hint="eastAsia"/>
        </w:rPr>
        <w:t>配备投影设备、白板、计算机、胶装机、打印机等。支持书籍装帧设计、包装设计、V</w:t>
      </w:r>
      <w:r>
        <w:t>I</w:t>
      </w:r>
      <w:r>
        <w:rPr>
          <w:rFonts w:hint="eastAsia"/>
        </w:rPr>
        <w:t>设计等课程的教学与实训。</w:t>
      </w:r>
    </w:p>
    <w:p>
      <w:pPr>
        <w:pStyle w:val="29"/>
      </w:pPr>
      <w:r>
        <w:rPr>
          <w:rFonts w:hint="eastAsia"/>
        </w:rPr>
        <w:t>(3)设计交流、发布及展示工作室</w:t>
      </w:r>
    </w:p>
    <w:p>
      <w:pPr>
        <w:pStyle w:val="29"/>
      </w:pPr>
      <w:r>
        <w:rPr>
          <w:rFonts w:hint="eastAsia"/>
        </w:rPr>
        <w:t>配备会议桌、投影仪、电脑、作品展架等。支持设计前期交流、用户需求了解以及广告设计与制作专业课程优秀作品展示使用。</w:t>
      </w:r>
    </w:p>
    <w:p>
      <w:pPr>
        <w:pStyle w:val="29"/>
      </w:pPr>
      <w:r>
        <w:rPr>
          <w:rFonts w:hint="eastAsia"/>
        </w:rPr>
        <w:t>(</w:t>
      </w:r>
      <w:r>
        <w:t>4)</w:t>
      </w:r>
      <w:r>
        <w:rPr>
          <w:rFonts w:hint="eastAsia"/>
        </w:rPr>
        <w:t>广告摄影工作室</w:t>
      </w:r>
    </w:p>
    <w:p>
      <w:pPr>
        <w:pStyle w:val="29"/>
      </w:pPr>
      <w:r>
        <w:rPr>
          <w:rFonts w:hint="eastAsia"/>
        </w:rPr>
        <w:t>空间要求：长度不低于7米，宽度不低于5米，高度不低于3米</w:t>
      </w:r>
    </w:p>
    <w:p>
      <w:pPr>
        <w:pStyle w:val="29"/>
      </w:pPr>
      <w:r>
        <w:rPr>
          <w:rFonts w:hint="eastAsia"/>
        </w:rPr>
        <w:t>配备太阳灯柔光箱1个/5-8人，钢管灯架1个/5-8人，背景纸5组，背景架5套，小型拍摄台1个/10人，单反相机1套/10人，遮光窗帘（根据场地决定数量），反光板等。支持广告摄影等课程的教学与实训。</w:t>
      </w:r>
    </w:p>
    <w:p>
      <w:pPr>
        <w:pStyle w:val="29"/>
      </w:pPr>
      <w:r>
        <w:rPr>
          <w:rFonts w:hint="eastAsia"/>
        </w:rPr>
        <w:t>(</w:t>
      </w:r>
      <w:r>
        <w:t>5)</w:t>
      </w:r>
      <w:r>
        <w:rPr>
          <w:rFonts w:hint="eastAsia"/>
        </w:rPr>
        <w:t>电脑辅助设计实训室</w:t>
      </w:r>
    </w:p>
    <w:p>
      <w:pPr>
        <w:pStyle w:val="29"/>
      </w:pPr>
      <w:r>
        <w:rPr>
          <w:rFonts w:hint="eastAsia"/>
        </w:rPr>
        <w:t>配备服务器，工作台1张/每人，电脑(安装 Window正版64位操作系统，需独立至少4</w:t>
      </w:r>
      <w:r>
        <w:t>G</w:t>
      </w:r>
      <w:r>
        <w:rPr>
          <w:rFonts w:hint="eastAsia"/>
        </w:rPr>
        <w:t>显存专业图形显卡、内存3</w:t>
      </w:r>
      <w:r>
        <w:t>2G</w:t>
      </w:r>
      <w:r>
        <w:rPr>
          <w:rFonts w:hint="eastAsia"/>
        </w:rPr>
        <w:t>、C</w:t>
      </w:r>
      <w:r>
        <w:t>PU</w:t>
      </w:r>
      <w:r>
        <w:rPr>
          <w:rFonts w:hint="eastAsia"/>
        </w:rPr>
        <w:t>使用I</w:t>
      </w:r>
      <w:r>
        <w:t>7</w:t>
      </w:r>
      <w:r>
        <w:rPr>
          <w:rFonts w:hint="eastAsia"/>
        </w:rPr>
        <w:t>型号等)1台/人、手绘板1台/人、投影仪、白板；用于P</w:t>
      </w:r>
      <w:r>
        <w:t>S</w:t>
      </w:r>
      <w:r>
        <w:rPr>
          <w:rFonts w:hint="eastAsia"/>
        </w:rPr>
        <w:t>、A</w:t>
      </w:r>
      <w:r>
        <w:t>I</w:t>
      </w:r>
      <w:r>
        <w:rPr>
          <w:rFonts w:hint="eastAsia"/>
        </w:rPr>
        <w:t>、3</w:t>
      </w:r>
      <w:r>
        <w:t>D</w:t>
      </w:r>
      <w:r>
        <w:rPr>
          <w:rFonts w:hint="eastAsia"/>
        </w:rPr>
        <w:t>、数字影音编辑技术、标志设计、书籍装帧设计等课程的教学与实训。</w:t>
      </w:r>
    </w:p>
    <w:p>
      <w:pPr>
        <w:pStyle w:val="29"/>
      </w:pPr>
      <w:r>
        <w:rPr>
          <w:rFonts w:hint="eastAsia"/>
        </w:rPr>
        <w:t>3.校外实训基地基本要求</w:t>
      </w:r>
    </w:p>
    <w:p>
      <w:pPr>
        <w:pStyle w:val="29"/>
      </w:pPr>
      <w:r>
        <w:rPr>
          <w:rFonts w:hint="eastAsia"/>
        </w:rPr>
        <w:t>具有稳定的校外实训基地。能够提供开展广告设计与制作专业相关实训活动，实训设施齐备，实训岗位、实训指导教师确定，实训管理及实施的规章制度齐全。</w:t>
      </w:r>
    </w:p>
    <w:p>
      <w:pPr>
        <w:pStyle w:val="29"/>
      </w:pPr>
      <w:r>
        <w:rPr>
          <w:rFonts w:hint="eastAsia"/>
        </w:rPr>
        <w:t>4.学生实习基地基本要求</w:t>
      </w:r>
    </w:p>
    <w:p>
      <w:pPr>
        <w:pStyle w:val="29"/>
      </w:pPr>
      <w:r>
        <w:rPr>
          <w:rFonts w:hint="eastAsia"/>
        </w:rPr>
        <w:t>具有稳定的校外实习基地。能提供平面广告设计与制作、影视广告设计与制作等相关实习岗位，能涵盖当前广告产业发展的主流技术，可接纳一定规模的学生安排岗位实习；能够配备相应数量的指导教师对学生实习进行指导和管理；有保证实习生日常工作、学习、生活的规章制度，有安全、保险保障。</w:t>
      </w:r>
    </w:p>
    <w:p>
      <w:pPr>
        <w:pStyle w:val="29"/>
      </w:pPr>
      <w:r>
        <w:rPr>
          <w:rFonts w:hint="eastAsia"/>
        </w:rPr>
        <w:t>5.支持信息化教学方面的基本要求</w:t>
      </w:r>
    </w:p>
    <w:p>
      <w:pPr>
        <w:pStyle w:val="29"/>
      </w:pPr>
      <w:r>
        <w:rPr>
          <w:rFonts w:hint="eastAsia"/>
        </w:rPr>
        <w:t>具有利用数字化教学资源库、文献资料、常见问题解答等的信息化条件。引导鼓励教师开发并利用信息化教学资源、教学平台，创新教学方法、提升教学效果。</w:t>
      </w:r>
    </w:p>
    <w:p>
      <w:pPr>
        <w:pStyle w:val="32"/>
        <w:rPr>
          <w:lang w:val="zh-CN"/>
        </w:rPr>
      </w:pPr>
      <w:bookmarkStart w:id="35" w:name="_Toc2269"/>
      <w:bookmarkStart w:id="36" w:name="_Toc14301428"/>
      <w:r>
        <w:rPr>
          <w:rFonts w:hint="eastAsia"/>
          <w:lang w:val="zh-CN"/>
        </w:rPr>
        <w:t>(三)教学资源</w:t>
      </w:r>
      <w:bookmarkEnd w:id="35"/>
      <w:bookmarkEnd w:id="36"/>
    </w:p>
    <w:p>
      <w:pPr>
        <w:pStyle w:val="29"/>
      </w:pPr>
      <w:r>
        <w:rPr>
          <w:rFonts w:hint="eastAsia"/>
        </w:rPr>
        <w:t>按照专业课程资源共建共享原则,依据专业教学标准和岗位标准,建设包括案例、素材在内的专业教学资源库。建立健全一线教师应用数字化教学资源进行教学的机制，探索建设在线开放课程和数字化教学资源。</w:t>
      </w:r>
    </w:p>
    <w:p>
      <w:pPr>
        <w:pStyle w:val="29"/>
      </w:pPr>
      <w:r>
        <w:rPr>
          <w:rFonts w:hint="eastAsia"/>
        </w:rPr>
        <w:t>1．教材选用基本要求</w:t>
      </w:r>
    </w:p>
    <w:p>
      <w:pPr>
        <w:pStyle w:val="29"/>
      </w:pPr>
      <w:r>
        <w:rPr>
          <w:rFonts w:hint="eastAsia"/>
        </w:rPr>
        <w:t>按照国家规定选用优质教材，禁止不合格的教材进入课堂。学院应建立由专业教师、行业专家和教研人员等参与的教材选用机构，完善教材选用制度，经过规范程序择优选用教材。</w:t>
      </w:r>
    </w:p>
    <w:p>
      <w:pPr>
        <w:pStyle w:val="29"/>
      </w:pPr>
      <w:r>
        <w:rPr>
          <w:rFonts w:hint="eastAsia"/>
        </w:rPr>
        <w:t>2．图书文献配备基本要求</w:t>
      </w:r>
    </w:p>
    <w:p>
      <w:pPr>
        <w:pStyle w:val="29"/>
      </w:pPr>
      <w:r>
        <w:rPr>
          <w:rFonts w:hint="eastAsia"/>
        </w:rPr>
        <w:t>图书文献配备能满足人才培养、专业建设、教科研等工作的需要，方便师生查询、借阅。专业类图书文献主要包括：广告行业政策法规资料；中华人民共和国商标注册注意事项；中华人民共和国商品实施条例；民法典；有关广告设计与制作的技术、标准、方法、操作规范以及实务案例类图书等。</w:t>
      </w:r>
    </w:p>
    <w:p>
      <w:pPr>
        <w:pStyle w:val="29"/>
      </w:pPr>
      <w:r>
        <w:rPr>
          <w:rFonts w:hint="eastAsia"/>
        </w:rPr>
        <w:t>3．数字教学资源配置基本要求</w:t>
      </w:r>
    </w:p>
    <w:p>
      <w:pPr>
        <w:pStyle w:val="29"/>
      </w:pPr>
      <w:r>
        <w:rPr>
          <w:rFonts w:hint="eastAsia"/>
        </w:rPr>
        <w:t>建设、配备与本专业有关的音视频素材、教学课件、数字化教学案例库、数字教材等专业教学资源库，种类丰富、形式多样、使用便捷、动态更新、满足教学。</w:t>
      </w:r>
    </w:p>
    <w:p>
      <w:pPr>
        <w:pStyle w:val="32"/>
        <w:rPr>
          <w:lang w:val="zh-CN"/>
        </w:rPr>
      </w:pPr>
      <w:bookmarkStart w:id="37" w:name="_Toc14301429"/>
      <w:bookmarkStart w:id="38" w:name="_Toc23008"/>
      <w:r>
        <w:rPr>
          <w:rFonts w:hint="eastAsia"/>
          <w:lang w:val="zh-CN"/>
        </w:rPr>
        <w:t>(四)教学方法</w:t>
      </w:r>
      <w:bookmarkEnd w:id="37"/>
      <w:bookmarkEnd w:id="38"/>
    </w:p>
    <w:p>
      <w:pPr>
        <w:pStyle w:val="29"/>
      </w:pPr>
      <w:r>
        <w:rPr>
          <w:rFonts w:hint="eastAsia"/>
        </w:rPr>
        <w:t>依据培养目标、课程教学要求、学生能力与教学资源，采用适当的教学方法，以达成预期教学目标。倡导因材施教、因需施教，鼓励创新教学方法和策略，采用理实一体化教学、任务驱动教学、案例教学、项目教学、现场教学、模拟教学等方法,坚持学中做、做中学,真正实现“教、学、做”合一。</w:t>
      </w:r>
    </w:p>
    <w:p>
      <w:pPr>
        <w:pStyle w:val="32"/>
        <w:rPr>
          <w:lang w:val="zh-CN"/>
        </w:rPr>
      </w:pPr>
      <w:bookmarkStart w:id="39" w:name="_Toc14301430"/>
      <w:bookmarkStart w:id="40" w:name="_Toc17043"/>
      <w:r>
        <w:rPr>
          <w:rFonts w:hint="eastAsia"/>
          <w:lang w:val="zh-CN"/>
        </w:rPr>
        <w:t>(五)教学评价</w:t>
      </w:r>
      <w:bookmarkEnd w:id="39"/>
      <w:bookmarkEnd w:id="40"/>
    </w:p>
    <w:p>
      <w:pPr>
        <w:pStyle w:val="29"/>
      </w:pPr>
      <w:r>
        <w:rPr>
          <w:rFonts w:hint="eastAsia"/>
        </w:rPr>
        <w:t>整体推进专业评价模式改革，系统制定专业人才培养质量评价标准，广泛吸收行业企业参与质量评价，积极探索第三方评价。加强对教学过程的质量监控，改革教学评价的标准和方法。对学生学业考核评价的内容兼顾认知、技能、情感等方面，体现评价标准、评价主体、评价方式,评价过程的多元化。</w:t>
      </w:r>
    </w:p>
    <w:p>
      <w:pPr>
        <w:pStyle w:val="32"/>
        <w:rPr>
          <w:lang w:val="zh-CN"/>
        </w:rPr>
      </w:pPr>
      <w:bookmarkStart w:id="41" w:name="_Toc14301431"/>
      <w:bookmarkStart w:id="42" w:name="_Toc25913"/>
      <w:r>
        <w:rPr>
          <w:rFonts w:hint="eastAsia"/>
          <w:lang w:val="zh-CN"/>
        </w:rPr>
        <w:t>(六)质量保障</w:t>
      </w:r>
      <w:bookmarkEnd w:id="41"/>
      <w:bookmarkEnd w:id="42"/>
    </w:p>
    <w:p>
      <w:pPr>
        <w:pStyle w:val="29"/>
      </w:pPr>
      <w:r>
        <w:rPr>
          <w:rFonts w:hint="eastAsia"/>
        </w:rPr>
        <w:t>完善以专业教学标准、课程建设标准、课堂评价标准、学生毕业标准为主要内容的标准体系。把学生满意率、企业满意率、社会满意率作为评价的核心指标，改革教师教学质量评价办法。建立以学生作品为载体，以职业知识、职业技能与职业素养为评价核心，过程考核和结果考核相结合的课程考核评价体系。建立岗位实习跟踪监控机制，校企共同实施岗位实习质量管理。建立毕业生质量跟踪调查机制，关注毕业生群体与个体职业发展状况。</w:t>
      </w:r>
    </w:p>
    <w:p>
      <w:pPr>
        <w:pStyle w:val="29"/>
      </w:pPr>
      <w:r>
        <w:rPr>
          <w:rFonts w:hint="eastAsia"/>
        </w:rPr>
        <w:t>从学院、系部、专业三个层级设计，明确各级监控的制度设计，构建覆盖人才培养全程、企业和社会参与的多元开放的专业教学质量评价与质量保障体系，对人才培养的全程监控，包括教学设计、教学实施和教学考核三个阶段的监控，体现不同阶段、不同监控重点其监控主体的多元化，监控方式多样化及监控记录制度化、观范化和常态化。</w:t>
      </w:r>
    </w:p>
    <w:p>
      <w:pPr>
        <w:ind w:firstLine="422" w:firstLineChars="200"/>
        <w:jc w:val="center"/>
        <w:rPr>
          <w:rFonts w:ascii="仿宋_GB2312" w:eastAsia="仿宋_GB2312"/>
          <w:b/>
          <w:szCs w:val="21"/>
        </w:rPr>
      </w:pPr>
      <w:r>
        <w:rPr>
          <w:rFonts w:hint="eastAsia" w:ascii="仿宋_GB2312" w:eastAsia="仿宋_GB2312"/>
          <w:b/>
          <w:szCs w:val="21"/>
        </w:rPr>
        <w:t>表10-1：广告设计与制作专业教学质量保障体系运行表</w:t>
      </w:r>
    </w:p>
    <w:tbl>
      <w:tblPr>
        <w:tblStyle w:val="10"/>
        <w:tblW w:w="852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69"/>
        <w:gridCol w:w="990"/>
        <w:gridCol w:w="1455"/>
        <w:gridCol w:w="1650"/>
        <w:gridCol w:w="345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969" w:type="dxa"/>
            <w:tcBorders>
              <w:tl2br w:val="nil"/>
              <w:tr2bl w:val="nil"/>
            </w:tcBorders>
            <w:tcMar>
              <w:top w:w="0" w:type="dxa"/>
              <w:left w:w="51" w:type="dxa"/>
              <w:bottom w:w="0" w:type="dxa"/>
              <w:right w:w="51" w:type="dxa"/>
            </w:tcMar>
            <w:vAlign w:val="center"/>
          </w:tcPr>
          <w:p>
            <w:pPr>
              <w:jc w:val="center"/>
              <w:rPr>
                <w:rFonts w:ascii="仿宋_GB2312" w:eastAsia="仿宋_GB2312" w:hAnsiTheme="minorEastAsia" w:cstheme="minorEastAsia"/>
                <w:b/>
                <w:szCs w:val="21"/>
              </w:rPr>
            </w:pPr>
            <w:r>
              <w:rPr>
                <w:rFonts w:hint="eastAsia" w:ascii="仿宋_GB2312" w:eastAsia="仿宋_GB2312" w:hAnsiTheme="minorEastAsia" w:cstheme="minorEastAsia"/>
                <w:b/>
                <w:szCs w:val="21"/>
              </w:rPr>
              <w:t>监控类别</w:t>
            </w:r>
          </w:p>
        </w:tc>
        <w:tc>
          <w:tcPr>
            <w:tcW w:w="990" w:type="dxa"/>
            <w:tcBorders>
              <w:tl2br w:val="nil"/>
              <w:tr2bl w:val="nil"/>
            </w:tcBorders>
            <w:tcMar>
              <w:top w:w="0" w:type="dxa"/>
              <w:left w:w="51" w:type="dxa"/>
              <w:bottom w:w="0" w:type="dxa"/>
              <w:right w:w="51" w:type="dxa"/>
            </w:tcMar>
            <w:vAlign w:val="center"/>
          </w:tcPr>
          <w:p>
            <w:pPr>
              <w:jc w:val="center"/>
              <w:rPr>
                <w:rFonts w:ascii="仿宋_GB2312" w:eastAsia="仿宋_GB2312" w:hAnsiTheme="minorEastAsia" w:cstheme="minorEastAsia"/>
                <w:b/>
                <w:szCs w:val="21"/>
              </w:rPr>
            </w:pPr>
            <w:r>
              <w:rPr>
                <w:rFonts w:hint="eastAsia" w:ascii="仿宋_GB2312" w:eastAsia="仿宋_GB2312" w:hAnsiTheme="minorEastAsia" w:cstheme="minorEastAsia"/>
                <w:b/>
                <w:szCs w:val="21"/>
              </w:rPr>
              <w:t>监控重点</w:t>
            </w:r>
          </w:p>
        </w:tc>
        <w:tc>
          <w:tcPr>
            <w:tcW w:w="1455" w:type="dxa"/>
            <w:tcBorders>
              <w:tl2br w:val="nil"/>
              <w:tr2bl w:val="nil"/>
            </w:tcBorders>
            <w:tcMar>
              <w:top w:w="0" w:type="dxa"/>
              <w:left w:w="51" w:type="dxa"/>
              <w:bottom w:w="0" w:type="dxa"/>
              <w:right w:w="51" w:type="dxa"/>
            </w:tcMar>
            <w:vAlign w:val="center"/>
          </w:tcPr>
          <w:p>
            <w:pPr>
              <w:jc w:val="center"/>
              <w:rPr>
                <w:rFonts w:ascii="仿宋_GB2312" w:eastAsia="仿宋_GB2312" w:hAnsiTheme="minorEastAsia" w:cstheme="minorEastAsia"/>
                <w:b/>
                <w:szCs w:val="21"/>
              </w:rPr>
            </w:pPr>
            <w:r>
              <w:rPr>
                <w:rFonts w:hint="eastAsia" w:ascii="仿宋_GB2312" w:eastAsia="仿宋_GB2312" w:hAnsiTheme="minorEastAsia" w:cstheme="minorEastAsia"/>
                <w:b/>
                <w:szCs w:val="21"/>
              </w:rPr>
              <w:t>监控主体</w:t>
            </w:r>
          </w:p>
        </w:tc>
        <w:tc>
          <w:tcPr>
            <w:tcW w:w="1650" w:type="dxa"/>
            <w:tcBorders>
              <w:tl2br w:val="nil"/>
              <w:tr2bl w:val="nil"/>
            </w:tcBorders>
            <w:tcMar>
              <w:top w:w="0" w:type="dxa"/>
              <w:left w:w="51" w:type="dxa"/>
              <w:bottom w:w="0" w:type="dxa"/>
              <w:right w:w="51" w:type="dxa"/>
            </w:tcMar>
            <w:vAlign w:val="center"/>
          </w:tcPr>
          <w:p>
            <w:pPr>
              <w:jc w:val="center"/>
              <w:rPr>
                <w:rFonts w:ascii="仿宋_GB2312" w:eastAsia="仿宋_GB2312" w:hAnsiTheme="minorEastAsia" w:cstheme="minorEastAsia"/>
                <w:b/>
                <w:szCs w:val="21"/>
              </w:rPr>
            </w:pPr>
            <w:r>
              <w:rPr>
                <w:rFonts w:hint="eastAsia" w:ascii="仿宋_GB2312" w:eastAsia="仿宋_GB2312" w:hAnsiTheme="minorEastAsia" w:cstheme="minorEastAsia"/>
                <w:b/>
                <w:szCs w:val="21"/>
              </w:rPr>
              <w:t>监控方式</w:t>
            </w:r>
          </w:p>
        </w:tc>
        <w:tc>
          <w:tcPr>
            <w:tcW w:w="3458" w:type="dxa"/>
            <w:tcBorders>
              <w:tl2br w:val="nil"/>
              <w:tr2bl w:val="nil"/>
            </w:tcBorders>
            <w:tcMar>
              <w:top w:w="0" w:type="dxa"/>
              <w:left w:w="51" w:type="dxa"/>
              <w:bottom w:w="0" w:type="dxa"/>
              <w:right w:w="51" w:type="dxa"/>
            </w:tcMar>
            <w:vAlign w:val="center"/>
          </w:tcPr>
          <w:p>
            <w:pPr>
              <w:jc w:val="center"/>
              <w:rPr>
                <w:rFonts w:ascii="仿宋_GB2312" w:eastAsia="仿宋_GB2312" w:hAnsiTheme="minorEastAsia" w:cstheme="minorEastAsia"/>
                <w:b/>
                <w:szCs w:val="21"/>
              </w:rPr>
            </w:pPr>
            <w:r>
              <w:rPr>
                <w:rFonts w:hint="eastAsia" w:ascii="仿宋_GB2312" w:eastAsia="仿宋_GB2312" w:hAnsiTheme="minorEastAsia" w:cstheme="minorEastAsia"/>
                <w:b/>
                <w:szCs w:val="21"/>
              </w:rPr>
              <w:t>监控记录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69" w:type="dxa"/>
            <w:vMerge w:val="restart"/>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教学设计过程监控</w:t>
            </w:r>
          </w:p>
        </w:tc>
        <w:tc>
          <w:tcPr>
            <w:tcW w:w="990" w:type="dxa"/>
            <w:tcBorders>
              <w:tl2br w:val="nil"/>
              <w:tr2bl w:val="nil"/>
            </w:tcBorders>
            <w:tcMar>
              <w:top w:w="0" w:type="dxa"/>
              <w:left w:w="51" w:type="dxa"/>
              <w:bottom w:w="0" w:type="dxa"/>
              <w:right w:w="51" w:type="dxa"/>
            </w:tcMar>
            <w:vAlign w:val="center"/>
          </w:tcPr>
          <w:p>
            <w:pPr>
              <w:adjustRightInd w:val="0"/>
              <w:snapToGrid w:val="0"/>
              <w:jc w:val="left"/>
              <w:rPr>
                <w:rFonts w:ascii="仿宋_GB2312" w:hAnsi="宋体" w:eastAsia="仿宋_GB2312" w:cs="宋体"/>
                <w:bCs/>
                <w:szCs w:val="21"/>
              </w:rPr>
            </w:pPr>
            <w:r>
              <w:rPr>
                <w:rFonts w:hint="eastAsia" w:ascii="仿宋_GB2312" w:hAnsi="宋体" w:eastAsia="仿宋_GB2312" w:cs="宋体"/>
                <w:bCs/>
                <w:szCs w:val="21"/>
              </w:rPr>
              <w:t>专业教学标准</w:t>
            </w:r>
          </w:p>
        </w:tc>
        <w:tc>
          <w:tcPr>
            <w:tcW w:w="1455" w:type="dxa"/>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bookmarkStart w:id="43" w:name="_Toc393274104"/>
            <w:bookmarkStart w:id="44" w:name="_Toc393274538"/>
            <w:r>
              <w:rPr>
                <w:rFonts w:hint="eastAsia" w:ascii="仿宋_GB2312" w:hAnsi="宋体" w:eastAsia="仿宋_GB2312" w:cs="宋体"/>
                <w:bCs/>
                <w:szCs w:val="21"/>
              </w:rPr>
              <w:t>教务处、计算机科学系、专业建设指导委员</w:t>
            </w:r>
            <w:bookmarkEnd w:id="43"/>
            <w:bookmarkEnd w:id="44"/>
            <w:r>
              <w:rPr>
                <w:rFonts w:hint="eastAsia" w:ascii="仿宋_GB2312" w:hAnsi="宋体" w:eastAsia="仿宋_GB2312" w:cs="宋体"/>
                <w:bCs/>
                <w:szCs w:val="21"/>
              </w:rPr>
              <w:t>会、教师、学生</w:t>
            </w:r>
          </w:p>
        </w:tc>
        <w:tc>
          <w:tcPr>
            <w:tcW w:w="1650" w:type="dxa"/>
            <w:vMerge w:val="restart"/>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bookmarkStart w:id="45" w:name="_Toc393274105"/>
            <w:bookmarkStart w:id="46" w:name="_Toc393274539"/>
            <w:r>
              <w:rPr>
                <w:rFonts w:hint="eastAsia" w:ascii="仿宋_GB2312" w:hAnsi="宋体" w:eastAsia="仿宋_GB2312" w:cs="宋体"/>
                <w:bCs/>
                <w:szCs w:val="21"/>
              </w:rPr>
              <w:t>制度监控、审批监控、课内监控、检(督)查监控</w:t>
            </w:r>
            <w:bookmarkEnd w:id="45"/>
            <w:bookmarkEnd w:id="46"/>
          </w:p>
        </w:tc>
        <w:tc>
          <w:tcPr>
            <w:tcW w:w="3458" w:type="dxa"/>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教务处、计算机科学系相关教学标准制定及运行会议记录，专业建设指导委员会参与专业教学标准制定的会议记录，教研活动记录，师生座谈会议记录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69" w:type="dxa"/>
            <w:vMerge w:val="continue"/>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p>
        </w:tc>
        <w:tc>
          <w:tcPr>
            <w:tcW w:w="990" w:type="dxa"/>
            <w:tcBorders>
              <w:tl2br w:val="nil"/>
              <w:tr2bl w:val="nil"/>
            </w:tcBorders>
            <w:tcMar>
              <w:top w:w="0" w:type="dxa"/>
              <w:left w:w="51" w:type="dxa"/>
              <w:bottom w:w="0" w:type="dxa"/>
              <w:right w:w="51" w:type="dxa"/>
            </w:tcMar>
            <w:vAlign w:val="center"/>
          </w:tcPr>
          <w:p>
            <w:pPr>
              <w:adjustRightInd w:val="0"/>
              <w:snapToGrid w:val="0"/>
              <w:jc w:val="left"/>
              <w:rPr>
                <w:rFonts w:ascii="仿宋_GB2312" w:hAnsi="宋体" w:eastAsia="仿宋_GB2312" w:cs="宋体"/>
                <w:bCs/>
                <w:szCs w:val="21"/>
              </w:rPr>
            </w:pPr>
            <w:r>
              <w:rPr>
                <w:rFonts w:hint="eastAsia" w:ascii="仿宋_GB2312" w:hAnsi="宋体" w:eastAsia="仿宋_GB2312" w:cs="宋体"/>
                <w:bCs/>
                <w:szCs w:val="21"/>
              </w:rPr>
              <w:t>课程体系开发</w:t>
            </w:r>
          </w:p>
        </w:tc>
        <w:tc>
          <w:tcPr>
            <w:tcW w:w="1455" w:type="dxa"/>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教务处、计算机科学系、专业建设指导委员会、教师、学生</w:t>
            </w:r>
          </w:p>
        </w:tc>
        <w:tc>
          <w:tcPr>
            <w:tcW w:w="1650" w:type="dxa"/>
            <w:vMerge w:val="continue"/>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p>
        </w:tc>
        <w:tc>
          <w:tcPr>
            <w:tcW w:w="3458" w:type="dxa"/>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教务处、计算机科学系关于课程体系开发会议记录，专业建设指导委员会参与课程体系开发的会议记录，教研活动记录，师生座谈会议记录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69" w:type="dxa"/>
            <w:vMerge w:val="continue"/>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p>
        </w:tc>
        <w:tc>
          <w:tcPr>
            <w:tcW w:w="990" w:type="dxa"/>
            <w:tcBorders>
              <w:tl2br w:val="nil"/>
              <w:tr2bl w:val="nil"/>
            </w:tcBorders>
            <w:tcMar>
              <w:top w:w="0" w:type="dxa"/>
              <w:left w:w="51" w:type="dxa"/>
              <w:bottom w:w="0" w:type="dxa"/>
              <w:right w:w="51" w:type="dxa"/>
            </w:tcMar>
            <w:vAlign w:val="center"/>
          </w:tcPr>
          <w:p>
            <w:pPr>
              <w:adjustRightInd w:val="0"/>
              <w:snapToGrid w:val="0"/>
              <w:jc w:val="left"/>
              <w:rPr>
                <w:rFonts w:ascii="仿宋_GB2312" w:hAnsi="宋体" w:eastAsia="仿宋_GB2312" w:cs="宋体"/>
                <w:bCs/>
                <w:szCs w:val="21"/>
              </w:rPr>
            </w:pPr>
            <w:r>
              <w:rPr>
                <w:rFonts w:hint="eastAsia" w:ascii="仿宋_GB2312" w:hAnsi="宋体" w:eastAsia="仿宋_GB2312" w:cs="宋体"/>
                <w:bCs/>
                <w:szCs w:val="21"/>
              </w:rPr>
              <w:t>核心课程标准</w:t>
            </w:r>
          </w:p>
        </w:tc>
        <w:tc>
          <w:tcPr>
            <w:tcW w:w="1455" w:type="dxa"/>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教务处、计算机科学系、专业建设指导委员会、教师、学生</w:t>
            </w:r>
          </w:p>
        </w:tc>
        <w:tc>
          <w:tcPr>
            <w:tcW w:w="1650" w:type="dxa"/>
            <w:vMerge w:val="continue"/>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p>
        </w:tc>
        <w:tc>
          <w:tcPr>
            <w:tcW w:w="3458" w:type="dxa"/>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教务处、计算机科学系关于课程标准制定的会议记录，专业建设指导委员会参与核心课程标准建设的会议记录，师生座谈会议记录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69" w:type="dxa"/>
            <w:vMerge w:val="continue"/>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p>
        </w:tc>
        <w:tc>
          <w:tcPr>
            <w:tcW w:w="990" w:type="dxa"/>
            <w:tcBorders>
              <w:tl2br w:val="nil"/>
              <w:tr2bl w:val="nil"/>
            </w:tcBorders>
            <w:tcMar>
              <w:top w:w="0" w:type="dxa"/>
              <w:left w:w="51" w:type="dxa"/>
              <w:bottom w:w="0" w:type="dxa"/>
              <w:right w:w="51" w:type="dxa"/>
            </w:tcMar>
            <w:vAlign w:val="center"/>
          </w:tcPr>
          <w:p>
            <w:pPr>
              <w:adjustRightInd w:val="0"/>
              <w:snapToGrid w:val="0"/>
              <w:jc w:val="left"/>
              <w:rPr>
                <w:rFonts w:ascii="仿宋_GB2312" w:hAnsi="宋体" w:eastAsia="仿宋_GB2312" w:cs="宋体"/>
                <w:bCs/>
                <w:szCs w:val="21"/>
              </w:rPr>
            </w:pPr>
            <w:r>
              <w:rPr>
                <w:rFonts w:hint="eastAsia" w:ascii="仿宋_GB2312" w:hAnsi="宋体" w:eastAsia="仿宋_GB2312" w:cs="宋体"/>
                <w:bCs/>
                <w:szCs w:val="21"/>
              </w:rPr>
              <w:t>制度建设</w:t>
            </w:r>
          </w:p>
        </w:tc>
        <w:tc>
          <w:tcPr>
            <w:tcW w:w="1455" w:type="dxa"/>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bookmarkStart w:id="47" w:name="_Toc393274547"/>
            <w:bookmarkStart w:id="48" w:name="_Toc393274113"/>
            <w:r>
              <w:rPr>
                <w:rFonts w:hint="eastAsia" w:ascii="仿宋_GB2312" w:hAnsi="宋体" w:eastAsia="仿宋_GB2312" w:cs="宋体"/>
                <w:bCs/>
                <w:szCs w:val="21"/>
              </w:rPr>
              <w:t>学院、教务处、</w:t>
            </w:r>
            <w:bookmarkEnd w:id="47"/>
            <w:bookmarkEnd w:id="48"/>
            <w:r>
              <w:rPr>
                <w:rFonts w:hint="eastAsia" w:ascii="仿宋_GB2312" w:hAnsi="宋体" w:eastAsia="仿宋_GB2312" w:cs="宋体"/>
                <w:bCs/>
                <w:szCs w:val="21"/>
              </w:rPr>
              <w:t>计算机科学系、教师、学生</w:t>
            </w:r>
          </w:p>
        </w:tc>
        <w:tc>
          <w:tcPr>
            <w:tcW w:w="1650" w:type="dxa"/>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审批监控、课内监控、检(督)查监控</w:t>
            </w:r>
          </w:p>
        </w:tc>
        <w:tc>
          <w:tcPr>
            <w:tcW w:w="3458" w:type="dxa"/>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学院、教务处、计算机科学系相关制度会审会议记录，会签记录，师生座谈会议记录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69" w:type="dxa"/>
            <w:vMerge w:val="restart"/>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教学实施过程监控</w:t>
            </w:r>
          </w:p>
        </w:tc>
        <w:tc>
          <w:tcPr>
            <w:tcW w:w="990" w:type="dxa"/>
            <w:tcBorders>
              <w:tl2br w:val="nil"/>
              <w:tr2bl w:val="nil"/>
            </w:tcBorders>
            <w:tcMar>
              <w:top w:w="0" w:type="dxa"/>
              <w:left w:w="51" w:type="dxa"/>
              <w:bottom w:w="0" w:type="dxa"/>
              <w:right w:w="51" w:type="dxa"/>
            </w:tcMar>
            <w:vAlign w:val="center"/>
          </w:tcPr>
          <w:p>
            <w:pPr>
              <w:adjustRightInd w:val="0"/>
              <w:snapToGrid w:val="0"/>
              <w:jc w:val="left"/>
              <w:rPr>
                <w:rFonts w:ascii="仿宋_GB2312" w:hAnsi="宋体" w:eastAsia="仿宋_GB2312" w:cs="宋体"/>
                <w:bCs/>
                <w:szCs w:val="21"/>
              </w:rPr>
            </w:pPr>
            <w:r>
              <w:rPr>
                <w:rFonts w:hint="eastAsia" w:ascii="仿宋_GB2312" w:hAnsi="宋体" w:eastAsia="仿宋_GB2312" w:cs="宋体"/>
                <w:bCs/>
                <w:szCs w:val="21"/>
              </w:rPr>
              <w:t>师资建设</w:t>
            </w:r>
          </w:p>
        </w:tc>
        <w:tc>
          <w:tcPr>
            <w:tcW w:w="1455" w:type="dxa"/>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bookmarkStart w:id="49" w:name="_Toc393274552"/>
            <w:bookmarkStart w:id="50" w:name="_Toc393274118"/>
            <w:r>
              <w:rPr>
                <w:rFonts w:hint="eastAsia" w:ascii="仿宋_GB2312" w:hAnsi="宋体" w:eastAsia="仿宋_GB2312" w:cs="宋体"/>
                <w:bCs/>
                <w:szCs w:val="21"/>
              </w:rPr>
              <w:t>人事处、教务处、</w:t>
            </w:r>
            <w:bookmarkEnd w:id="49"/>
            <w:bookmarkEnd w:id="50"/>
            <w:r>
              <w:rPr>
                <w:rFonts w:hint="eastAsia" w:ascii="仿宋_GB2312" w:hAnsi="宋体" w:eastAsia="仿宋_GB2312" w:cs="宋体"/>
                <w:bCs/>
                <w:szCs w:val="21"/>
              </w:rPr>
              <w:t>计算机科学系、督导室、教师、学生</w:t>
            </w:r>
          </w:p>
        </w:tc>
        <w:tc>
          <w:tcPr>
            <w:tcW w:w="1650" w:type="dxa"/>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制度监控、准入资格审查、试讲、课内监控、检(督)查监控</w:t>
            </w:r>
          </w:p>
        </w:tc>
        <w:tc>
          <w:tcPr>
            <w:tcW w:w="3458" w:type="dxa"/>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人事处关于师资准入相关制度，教师资格审查会议记录，教师试讲总结会议记录、试讲结论，同行评教、学生评教、督导评教和常规评价记录，教师培训和下企业实践资料，师生座谈会议记录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69" w:type="dxa"/>
            <w:vMerge w:val="continue"/>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p>
        </w:tc>
        <w:tc>
          <w:tcPr>
            <w:tcW w:w="990" w:type="dxa"/>
            <w:tcBorders>
              <w:tl2br w:val="nil"/>
              <w:tr2bl w:val="nil"/>
            </w:tcBorders>
            <w:tcMar>
              <w:top w:w="0" w:type="dxa"/>
              <w:left w:w="51" w:type="dxa"/>
              <w:bottom w:w="0" w:type="dxa"/>
              <w:right w:w="51" w:type="dxa"/>
            </w:tcMar>
            <w:vAlign w:val="center"/>
          </w:tcPr>
          <w:p>
            <w:pPr>
              <w:adjustRightInd w:val="0"/>
              <w:snapToGrid w:val="0"/>
              <w:jc w:val="left"/>
              <w:rPr>
                <w:rFonts w:ascii="仿宋_GB2312" w:hAnsi="宋体" w:eastAsia="仿宋_GB2312" w:cs="宋体"/>
                <w:bCs/>
                <w:szCs w:val="21"/>
              </w:rPr>
            </w:pPr>
            <w:r>
              <w:rPr>
                <w:rFonts w:hint="eastAsia" w:ascii="仿宋_GB2312" w:hAnsi="宋体" w:eastAsia="仿宋_GB2312" w:cs="宋体"/>
                <w:bCs/>
                <w:szCs w:val="21"/>
              </w:rPr>
              <w:t>实施准备</w:t>
            </w:r>
          </w:p>
        </w:tc>
        <w:tc>
          <w:tcPr>
            <w:tcW w:w="1455" w:type="dxa"/>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bookmarkStart w:id="51" w:name="_Toc393274121"/>
            <w:bookmarkStart w:id="52" w:name="_Toc393274555"/>
            <w:r>
              <w:rPr>
                <w:rFonts w:hint="eastAsia" w:ascii="仿宋_GB2312" w:hAnsi="宋体" w:eastAsia="仿宋_GB2312" w:cs="宋体"/>
                <w:bCs/>
                <w:szCs w:val="21"/>
              </w:rPr>
              <w:t>教务处、计算机科学系、督导室、教师、学生</w:t>
            </w:r>
            <w:bookmarkEnd w:id="51"/>
            <w:bookmarkEnd w:id="52"/>
          </w:p>
        </w:tc>
        <w:tc>
          <w:tcPr>
            <w:tcW w:w="1650" w:type="dxa"/>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制度监控、审批监控、课内监控、检(督)查监控</w:t>
            </w:r>
          </w:p>
        </w:tc>
        <w:tc>
          <w:tcPr>
            <w:tcW w:w="3458" w:type="dxa"/>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教务处、计算机科学系教学实施相关会议记录，教研活动记录，师生座谈会议记录，教学检(督)查记录，实验室运行记录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69" w:type="dxa"/>
            <w:vMerge w:val="continue"/>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p>
        </w:tc>
        <w:tc>
          <w:tcPr>
            <w:tcW w:w="990" w:type="dxa"/>
            <w:tcBorders>
              <w:tl2br w:val="nil"/>
              <w:tr2bl w:val="nil"/>
            </w:tcBorders>
            <w:tcMar>
              <w:top w:w="0" w:type="dxa"/>
              <w:left w:w="51" w:type="dxa"/>
              <w:bottom w:w="0" w:type="dxa"/>
              <w:right w:w="51" w:type="dxa"/>
            </w:tcMar>
            <w:vAlign w:val="center"/>
          </w:tcPr>
          <w:p>
            <w:pPr>
              <w:adjustRightInd w:val="0"/>
              <w:snapToGrid w:val="0"/>
              <w:jc w:val="left"/>
              <w:rPr>
                <w:rFonts w:ascii="仿宋_GB2312" w:hAnsi="宋体" w:eastAsia="仿宋_GB2312" w:cs="宋体"/>
                <w:bCs/>
                <w:szCs w:val="21"/>
              </w:rPr>
            </w:pPr>
            <w:r>
              <w:rPr>
                <w:rFonts w:hint="eastAsia" w:ascii="仿宋_GB2312" w:hAnsi="宋体" w:eastAsia="仿宋_GB2312" w:cs="宋体"/>
                <w:bCs/>
                <w:szCs w:val="21"/>
              </w:rPr>
              <w:t>教材建设</w:t>
            </w:r>
          </w:p>
        </w:tc>
        <w:tc>
          <w:tcPr>
            <w:tcW w:w="1455" w:type="dxa"/>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bookmarkStart w:id="53" w:name="_Toc393274558"/>
            <w:bookmarkStart w:id="54" w:name="_Toc393274124"/>
            <w:r>
              <w:rPr>
                <w:rFonts w:hint="eastAsia" w:ascii="仿宋_GB2312" w:hAnsi="宋体" w:eastAsia="仿宋_GB2312" w:cs="宋体"/>
                <w:bCs/>
                <w:szCs w:val="21"/>
              </w:rPr>
              <w:t>教务处、</w:t>
            </w:r>
            <w:bookmarkEnd w:id="53"/>
            <w:bookmarkEnd w:id="54"/>
            <w:r>
              <w:rPr>
                <w:rFonts w:hint="eastAsia" w:ascii="仿宋_GB2312" w:hAnsi="宋体" w:eastAsia="仿宋_GB2312" w:cs="宋体"/>
                <w:bCs/>
                <w:szCs w:val="21"/>
              </w:rPr>
              <w:t>计算机科学系、督导室、教师、学生</w:t>
            </w:r>
          </w:p>
        </w:tc>
        <w:tc>
          <w:tcPr>
            <w:tcW w:w="1650" w:type="dxa"/>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制度监控、准入资格审查、课内监控、检(督)查监控</w:t>
            </w:r>
          </w:p>
        </w:tc>
        <w:tc>
          <w:tcPr>
            <w:tcW w:w="3458" w:type="dxa"/>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教务处、计算机科学系会议记录，教务处、系部学期教材审批资料，专业建设指导委员会关于教材准入与建设会议记录，师生座谈会议记录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69" w:type="dxa"/>
            <w:vMerge w:val="continue"/>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p>
        </w:tc>
        <w:tc>
          <w:tcPr>
            <w:tcW w:w="990" w:type="dxa"/>
            <w:tcBorders>
              <w:tl2br w:val="nil"/>
              <w:tr2bl w:val="nil"/>
            </w:tcBorders>
            <w:tcMar>
              <w:top w:w="0" w:type="dxa"/>
              <w:left w:w="51" w:type="dxa"/>
              <w:bottom w:w="0" w:type="dxa"/>
              <w:right w:w="51" w:type="dxa"/>
            </w:tcMar>
            <w:vAlign w:val="center"/>
          </w:tcPr>
          <w:p>
            <w:pPr>
              <w:adjustRightInd w:val="0"/>
              <w:snapToGrid w:val="0"/>
              <w:jc w:val="left"/>
              <w:rPr>
                <w:rFonts w:ascii="仿宋_GB2312" w:hAnsi="宋体" w:eastAsia="仿宋_GB2312" w:cs="宋体"/>
                <w:bCs/>
                <w:szCs w:val="21"/>
              </w:rPr>
            </w:pPr>
            <w:r>
              <w:rPr>
                <w:rFonts w:hint="eastAsia" w:ascii="仿宋_GB2312" w:hAnsi="宋体" w:eastAsia="仿宋_GB2312" w:cs="宋体"/>
                <w:bCs/>
                <w:szCs w:val="21"/>
              </w:rPr>
              <w:t>资源建设</w:t>
            </w:r>
          </w:p>
        </w:tc>
        <w:tc>
          <w:tcPr>
            <w:tcW w:w="1455" w:type="dxa"/>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bookmarkStart w:id="55" w:name="_Toc393274561"/>
            <w:bookmarkStart w:id="56" w:name="_Toc393274127"/>
            <w:r>
              <w:rPr>
                <w:rFonts w:hint="eastAsia" w:ascii="仿宋_GB2312" w:hAnsi="宋体" w:eastAsia="仿宋_GB2312" w:cs="宋体"/>
                <w:bCs/>
                <w:szCs w:val="21"/>
              </w:rPr>
              <w:t>教务处、计算机科学系、督导室、教师、学生</w:t>
            </w:r>
            <w:bookmarkEnd w:id="55"/>
            <w:bookmarkEnd w:id="56"/>
          </w:p>
        </w:tc>
        <w:tc>
          <w:tcPr>
            <w:tcW w:w="1650" w:type="dxa"/>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制度监控、过程监控、结果监控</w:t>
            </w:r>
          </w:p>
        </w:tc>
        <w:tc>
          <w:tcPr>
            <w:tcW w:w="3458" w:type="dxa"/>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教务处、计算机科学系相关会议记录，师生座谈会议记录，教学资源建设网站、空间等。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69" w:type="dxa"/>
            <w:vMerge w:val="restart"/>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教学考核过程监控</w:t>
            </w:r>
          </w:p>
        </w:tc>
        <w:tc>
          <w:tcPr>
            <w:tcW w:w="990" w:type="dxa"/>
            <w:tcBorders>
              <w:tl2br w:val="nil"/>
              <w:tr2bl w:val="nil"/>
            </w:tcBorders>
            <w:tcMar>
              <w:top w:w="0" w:type="dxa"/>
              <w:left w:w="51" w:type="dxa"/>
              <w:bottom w:w="0" w:type="dxa"/>
              <w:right w:w="51" w:type="dxa"/>
            </w:tcMar>
            <w:vAlign w:val="center"/>
          </w:tcPr>
          <w:p>
            <w:pPr>
              <w:adjustRightInd w:val="0"/>
              <w:snapToGrid w:val="0"/>
              <w:jc w:val="left"/>
              <w:rPr>
                <w:rFonts w:ascii="仿宋_GB2312" w:hAnsi="宋体" w:eastAsia="仿宋_GB2312" w:cs="宋体"/>
                <w:bCs/>
                <w:szCs w:val="21"/>
              </w:rPr>
            </w:pPr>
            <w:r>
              <w:rPr>
                <w:rFonts w:hint="eastAsia" w:ascii="仿宋_GB2312" w:hAnsi="宋体" w:eastAsia="仿宋_GB2312" w:cs="宋体"/>
                <w:bCs/>
                <w:szCs w:val="21"/>
              </w:rPr>
              <w:t>实施过程</w:t>
            </w:r>
          </w:p>
        </w:tc>
        <w:tc>
          <w:tcPr>
            <w:tcW w:w="1455" w:type="dxa"/>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社会、企业、教务处、督导室、计算机科学系、学生</w:t>
            </w:r>
          </w:p>
        </w:tc>
        <w:tc>
          <w:tcPr>
            <w:tcW w:w="1650" w:type="dxa"/>
            <w:vMerge w:val="restart"/>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制度监控、课内监控、检(督)查监控</w:t>
            </w:r>
          </w:p>
        </w:tc>
        <w:tc>
          <w:tcPr>
            <w:tcW w:w="3458" w:type="dxa"/>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教务处、计算机科学系会议记录，教学检查记录，听评课记录，师生座谈会议记录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69" w:type="dxa"/>
            <w:vMerge w:val="continue"/>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p>
        </w:tc>
        <w:tc>
          <w:tcPr>
            <w:tcW w:w="990" w:type="dxa"/>
            <w:tcBorders>
              <w:tl2br w:val="nil"/>
              <w:tr2bl w:val="nil"/>
            </w:tcBorders>
            <w:tcMar>
              <w:top w:w="0" w:type="dxa"/>
              <w:left w:w="51" w:type="dxa"/>
              <w:bottom w:w="0" w:type="dxa"/>
              <w:right w:w="51" w:type="dxa"/>
            </w:tcMar>
            <w:vAlign w:val="center"/>
          </w:tcPr>
          <w:p>
            <w:pPr>
              <w:adjustRightInd w:val="0"/>
              <w:snapToGrid w:val="0"/>
              <w:jc w:val="left"/>
              <w:rPr>
                <w:rFonts w:ascii="仿宋_GB2312" w:hAnsi="宋体" w:eastAsia="仿宋_GB2312" w:cs="宋体"/>
                <w:bCs/>
                <w:szCs w:val="21"/>
              </w:rPr>
            </w:pPr>
            <w:r>
              <w:rPr>
                <w:rFonts w:hint="eastAsia" w:ascii="仿宋_GB2312" w:hAnsi="宋体" w:eastAsia="仿宋_GB2312" w:cs="宋体"/>
                <w:bCs/>
                <w:szCs w:val="21"/>
              </w:rPr>
              <w:t>理实教学</w:t>
            </w:r>
          </w:p>
        </w:tc>
        <w:tc>
          <w:tcPr>
            <w:tcW w:w="1455" w:type="dxa"/>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教务处、计算机科学系、督导室、教师、学生</w:t>
            </w:r>
          </w:p>
        </w:tc>
        <w:tc>
          <w:tcPr>
            <w:tcW w:w="1650" w:type="dxa"/>
            <w:vMerge w:val="continue"/>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p>
        </w:tc>
        <w:tc>
          <w:tcPr>
            <w:tcW w:w="3458" w:type="dxa"/>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教研活动记录，教学检(督)查记录，同行评教、学生评教、督导评教和常规评价记录，师生座谈会议记录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69" w:type="dxa"/>
            <w:vMerge w:val="continue"/>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p>
        </w:tc>
        <w:tc>
          <w:tcPr>
            <w:tcW w:w="990" w:type="dxa"/>
            <w:tcBorders>
              <w:tl2br w:val="nil"/>
              <w:tr2bl w:val="nil"/>
            </w:tcBorders>
            <w:tcMar>
              <w:top w:w="0" w:type="dxa"/>
              <w:left w:w="51" w:type="dxa"/>
              <w:bottom w:w="0" w:type="dxa"/>
              <w:right w:w="51" w:type="dxa"/>
            </w:tcMar>
            <w:vAlign w:val="center"/>
          </w:tcPr>
          <w:p>
            <w:pPr>
              <w:adjustRightInd w:val="0"/>
              <w:snapToGrid w:val="0"/>
              <w:jc w:val="left"/>
              <w:rPr>
                <w:rFonts w:ascii="仿宋_GB2312" w:hAnsi="宋体" w:eastAsia="仿宋_GB2312" w:cs="宋体"/>
                <w:bCs/>
                <w:szCs w:val="21"/>
              </w:rPr>
            </w:pPr>
            <w:r>
              <w:rPr>
                <w:rFonts w:hint="eastAsia" w:ascii="仿宋_GB2312" w:hAnsi="宋体" w:eastAsia="仿宋_GB2312" w:cs="宋体"/>
                <w:bCs/>
                <w:szCs w:val="21"/>
              </w:rPr>
              <w:t>集中实训</w:t>
            </w:r>
          </w:p>
        </w:tc>
        <w:tc>
          <w:tcPr>
            <w:tcW w:w="1455" w:type="dxa"/>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企业、教务处、计算机科学系、督导室、教师、学生</w:t>
            </w:r>
          </w:p>
        </w:tc>
        <w:tc>
          <w:tcPr>
            <w:tcW w:w="1650" w:type="dxa"/>
            <w:vMerge w:val="restart"/>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制度监控、课内监控、检(督)查监控</w:t>
            </w:r>
          </w:p>
        </w:tc>
        <w:tc>
          <w:tcPr>
            <w:tcW w:w="3458" w:type="dxa"/>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集中实训任务书、指导书，实习日记，实习报告，实习成绩册、实习总结等资料，人才社会需求调查报告，教研活动记录，教学检(督)查记录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69" w:type="dxa"/>
            <w:vMerge w:val="continue"/>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p>
        </w:tc>
        <w:tc>
          <w:tcPr>
            <w:tcW w:w="990" w:type="dxa"/>
            <w:tcBorders>
              <w:tl2br w:val="nil"/>
              <w:tr2bl w:val="nil"/>
            </w:tcBorders>
            <w:tcMar>
              <w:top w:w="0" w:type="dxa"/>
              <w:left w:w="51" w:type="dxa"/>
              <w:bottom w:w="0" w:type="dxa"/>
              <w:right w:w="51" w:type="dxa"/>
            </w:tcMar>
            <w:vAlign w:val="center"/>
          </w:tcPr>
          <w:p>
            <w:pPr>
              <w:adjustRightInd w:val="0"/>
              <w:snapToGrid w:val="0"/>
              <w:jc w:val="left"/>
              <w:rPr>
                <w:rFonts w:ascii="仿宋_GB2312" w:hAnsi="宋体" w:eastAsia="仿宋_GB2312" w:cs="宋体"/>
                <w:bCs/>
                <w:szCs w:val="21"/>
              </w:rPr>
            </w:pPr>
            <w:r>
              <w:rPr>
                <w:rFonts w:hint="eastAsia" w:ascii="仿宋_GB2312" w:hAnsi="宋体" w:eastAsia="仿宋_GB2312" w:cs="宋体"/>
                <w:bCs/>
                <w:szCs w:val="21"/>
              </w:rPr>
              <w:t>毕业设计</w:t>
            </w:r>
          </w:p>
        </w:tc>
        <w:tc>
          <w:tcPr>
            <w:tcW w:w="1455" w:type="dxa"/>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企业、教务处、计算机科学系、督导室、教师、学生</w:t>
            </w:r>
          </w:p>
        </w:tc>
        <w:tc>
          <w:tcPr>
            <w:tcW w:w="1650" w:type="dxa"/>
            <w:vMerge w:val="continue"/>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p>
        </w:tc>
        <w:tc>
          <w:tcPr>
            <w:tcW w:w="3458" w:type="dxa"/>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毕业设计指导书、任务书，毕业设计作品，毕业设计鉴定表，毕业设计答辩记录，成绩册，教研活动记录，教学检(督)查记录，人才社会需求调查报告</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69" w:type="dxa"/>
            <w:vMerge w:val="continue"/>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p>
        </w:tc>
        <w:tc>
          <w:tcPr>
            <w:tcW w:w="990" w:type="dxa"/>
            <w:tcBorders>
              <w:tl2br w:val="nil"/>
              <w:tr2bl w:val="nil"/>
            </w:tcBorders>
            <w:tcMar>
              <w:top w:w="0" w:type="dxa"/>
              <w:left w:w="51" w:type="dxa"/>
              <w:bottom w:w="0" w:type="dxa"/>
              <w:right w:w="51" w:type="dxa"/>
            </w:tcMar>
            <w:vAlign w:val="center"/>
          </w:tcPr>
          <w:p>
            <w:pPr>
              <w:adjustRightInd w:val="0"/>
              <w:snapToGrid w:val="0"/>
              <w:jc w:val="left"/>
              <w:rPr>
                <w:rFonts w:ascii="仿宋_GB2312" w:hAnsi="宋体" w:eastAsia="仿宋_GB2312" w:cs="宋体"/>
                <w:bCs/>
                <w:szCs w:val="21"/>
              </w:rPr>
            </w:pPr>
            <w:r>
              <w:rPr>
                <w:rFonts w:hint="eastAsia" w:ascii="仿宋_GB2312" w:hAnsi="宋体" w:eastAsia="仿宋_GB2312" w:cs="宋体"/>
                <w:bCs/>
                <w:szCs w:val="21"/>
              </w:rPr>
              <w:t>岗位实习</w:t>
            </w:r>
          </w:p>
        </w:tc>
        <w:tc>
          <w:tcPr>
            <w:tcW w:w="1455" w:type="dxa"/>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企业、教务处、计算机科学系、督导室、教师、学生</w:t>
            </w:r>
          </w:p>
        </w:tc>
        <w:tc>
          <w:tcPr>
            <w:tcW w:w="1650" w:type="dxa"/>
            <w:vMerge w:val="continue"/>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p>
        </w:tc>
        <w:tc>
          <w:tcPr>
            <w:tcW w:w="3458" w:type="dxa"/>
            <w:tcBorders>
              <w:tl2br w:val="nil"/>
              <w:tr2bl w:val="nil"/>
            </w:tcBorders>
            <w:tcMar>
              <w:top w:w="0" w:type="dxa"/>
              <w:left w:w="51" w:type="dxa"/>
              <w:bottom w:w="0" w:type="dxa"/>
              <w:right w:w="51" w:type="dxa"/>
            </w:tcMar>
            <w:vAlign w:val="center"/>
          </w:tcPr>
          <w:p>
            <w:pPr>
              <w:adjustRightInd w:val="0"/>
              <w:snapToGrid w:val="0"/>
              <w:rPr>
                <w:rFonts w:ascii="仿宋_GB2312" w:hAnsi="宋体" w:eastAsia="仿宋_GB2312" w:cs="宋体"/>
                <w:bCs/>
                <w:szCs w:val="21"/>
              </w:rPr>
            </w:pPr>
            <w:r>
              <w:rPr>
                <w:rFonts w:hint="eastAsia" w:ascii="仿宋_GB2312" w:hAnsi="宋体" w:eastAsia="仿宋_GB2312" w:cs="宋体"/>
                <w:bCs/>
                <w:szCs w:val="21"/>
              </w:rPr>
              <w:t>实习指导书、任务书，实习日记，实习报告，实习鉴定表等资料，教研活动记录，教学检(督)查记录，人才社会需求调查报告</w:t>
            </w:r>
          </w:p>
        </w:tc>
      </w:tr>
    </w:tbl>
    <w:p>
      <w:pPr>
        <w:spacing w:line="360" w:lineRule="auto"/>
        <w:ind w:firstLine="420" w:firstLineChars="200"/>
        <w:rPr>
          <w:rFonts w:ascii="仿宋_GB2312" w:hAnsi="Times New Roman" w:eastAsia="仿宋_GB2312" w:cs="Times New Roman"/>
          <w:szCs w:val="21"/>
        </w:rPr>
      </w:pPr>
    </w:p>
    <w:p>
      <w:pPr>
        <w:widowControl/>
        <w:jc w:val="left"/>
        <w:rPr>
          <w:rFonts w:ascii="仿宋_GB2312" w:hAnsi="Times New Roman" w:eastAsia="仿宋_GB2312" w:cs="Times New Roman"/>
          <w:szCs w:val="21"/>
        </w:rPr>
      </w:pPr>
      <w:r>
        <w:rPr>
          <w:rFonts w:ascii="仿宋_GB2312" w:hAnsi="Times New Roman" w:eastAsia="仿宋_GB2312" w:cs="Times New Roman"/>
          <w:szCs w:val="21"/>
        </w:rPr>
        <w:br w:type="page"/>
      </w:r>
    </w:p>
    <w:p>
      <w:pPr>
        <w:pStyle w:val="30"/>
        <w:rPr>
          <w:b/>
        </w:rPr>
      </w:pPr>
      <w:r>
        <w:t>十</w:t>
      </w:r>
      <w:r>
        <w:rPr>
          <w:rFonts w:hint="eastAsia"/>
        </w:rPr>
        <w:t>一</w:t>
      </w:r>
      <w:r>
        <w:t>、</w:t>
      </w:r>
      <w:r>
        <w:rPr>
          <w:rFonts w:hint="eastAsia"/>
        </w:rPr>
        <w:t>编制依据</w:t>
      </w:r>
    </w:p>
    <w:p>
      <w:pPr>
        <w:pStyle w:val="32"/>
        <w:ind w:firstLine="0" w:firstLineChars="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r>
        <w:rPr>
          <w:rFonts w:ascii="仿宋_GB2312" w:eastAsia="仿宋_GB2312"/>
          <w:color w:val="000000" w:themeColor="text1"/>
          <w14:textFill>
            <w14:solidFill>
              <w14:schemeClr w14:val="tx1"/>
            </w14:solidFill>
          </w14:textFill>
        </w:rPr>
        <w:t>.</w:t>
      </w:r>
      <w:r>
        <w:rPr>
          <w:rFonts w:hint="eastAsia" w:ascii="仿宋_GB2312" w:eastAsia="仿宋_GB2312"/>
          <w:color w:val="000000" w:themeColor="text1"/>
          <w14:textFill>
            <w14:solidFill>
              <w14:schemeClr w14:val="tx1"/>
            </w14:solidFill>
          </w14:textFill>
        </w:rPr>
        <w:t>中华人民共和国广告行业标准</w:t>
      </w:r>
    </w:p>
    <w:p>
      <w:pPr>
        <w:pStyle w:val="32"/>
        <w:ind w:firstLine="0" w:firstLineChars="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w:t>
      </w:r>
      <w:r>
        <w:rPr>
          <w:rFonts w:ascii="仿宋_GB2312" w:eastAsia="仿宋_GB2312"/>
          <w:color w:val="000000" w:themeColor="text1"/>
          <w14:textFill>
            <w14:solidFill>
              <w14:schemeClr w14:val="tx1"/>
            </w14:solidFill>
          </w14:textFill>
        </w:rPr>
        <w:t>.</w:t>
      </w:r>
      <w:r>
        <w:rPr>
          <w:rFonts w:hint="eastAsia" w:ascii="仿宋_GB2312" w:eastAsia="仿宋_GB2312"/>
          <w:color w:val="000000" w:themeColor="text1"/>
          <w14:textFill>
            <w14:solidFill>
              <w14:schemeClr w14:val="tx1"/>
            </w14:solidFill>
          </w14:textFill>
        </w:rPr>
        <w:t>《贵州省“十四五”广告产业发展规划》</w:t>
      </w:r>
    </w:p>
    <w:p>
      <w:pPr>
        <w:pStyle w:val="32"/>
        <w:ind w:firstLine="0" w:firstLineChars="0"/>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3.</w:t>
      </w:r>
      <w:r>
        <w:rPr>
          <w:rFonts w:hint="eastAsia" w:ascii="仿宋_GB2312" w:eastAsia="仿宋_GB2312"/>
          <w:color w:val="000000" w:themeColor="text1"/>
          <w14:textFill>
            <w14:solidFill>
              <w14:schemeClr w14:val="tx1"/>
            </w14:solidFill>
          </w14:textFill>
        </w:rPr>
        <w:t>中华人民共和国职业分类大典</w:t>
      </w:r>
    </w:p>
    <w:p>
      <w:pPr>
        <w:pStyle w:val="32"/>
        <w:ind w:firstLine="0" w:firstLineChars="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4</w:t>
      </w:r>
      <w:r>
        <w:rPr>
          <w:rFonts w:ascii="仿宋_GB2312" w:eastAsia="仿宋_GB2312"/>
          <w:color w:val="000000" w:themeColor="text1"/>
          <w14:textFill>
            <w14:solidFill>
              <w14:schemeClr w14:val="tx1"/>
            </w14:solidFill>
          </w14:textFill>
        </w:rPr>
        <w:t>.</w:t>
      </w:r>
      <w:r>
        <w:rPr>
          <w:rFonts w:hint="eastAsia" w:ascii="仿宋_GB2312" w:eastAsia="仿宋_GB2312"/>
          <w:color w:val="000000" w:themeColor="text1"/>
          <w14:textFill>
            <w14:solidFill>
              <w14:schemeClr w14:val="tx1"/>
            </w14:solidFill>
          </w14:textFill>
        </w:rPr>
        <w:t>《新时代学校思想政治理论课改革创新实施方案》</w:t>
      </w:r>
    </w:p>
    <w:p>
      <w:pPr>
        <w:pStyle w:val="32"/>
        <w:ind w:firstLine="0" w:firstLineChars="0"/>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5.</w:t>
      </w:r>
      <w:r>
        <w:rPr>
          <w:rFonts w:hint="eastAsia" w:ascii="仿宋_GB2312" w:eastAsia="仿宋_GB2312"/>
          <w:color w:val="000000" w:themeColor="text1"/>
          <w14:textFill>
            <w14:solidFill>
              <w14:schemeClr w14:val="tx1"/>
            </w14:solidFill>
          </w14:textFill>
        </w:rPr>
        <w:t>《关于全面加强和改进新时代学校体育工作的意见》</w:t>
      </w:r>
    </w:p>
    <w:p>
      <w:pPr>
        <w:pStyle w:val="32"/>
        <w:ind w:firstLine="0" w:firstLineChars="0"/>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6.</w:t>
      </w:r>
      <w:r>
        <w:rPr>
          <w:rFonts w:hint="eastAsia" w:ascii="仿宋_GB2312" w:eastAsia="仿宋_GB2312"/>
          <w:color w:val="000000" w:themeColor="text1"/>
          <w14:textFill>
            <w14:solidFill>
              <w14:schemeClr w14:val="tx1"/>
            </w14:solidFill>
          </w14:textFill>
        </w:rPr>
        <w:t>《关于全面加强和改进新时代学校美育工作的意见》</w:t>
      </w:r>
    </w:p>
    <w:p>
      <w:pPr>
        <w:pStyle w:val="32"/>
        <w:ind w:firstLine="0" w:firstLineChars="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7</w:t>
      </w:r>
      <w:r>
        <w:rPr>
          <w:rFonts w:ascii="仿宋_GB2312" w:eastAsia="仿宋_GB2312"/>
          <w:color w:val="000000" w:themeColor="text1"/>
          <w14:textFill>
            <w14:solidFill>
              <w14:schemeClr w14:val="tx1"/>
            </w14:solidFill>
          </w14:textFill>
        </w:rPr>
        <w:t>.</w:t>
      </w:r>
      <w:r>
        <w:rPr>
          <w:rFonts w:hint="eastAsia" w:ascii="仿宋_GB2312" w:eastAsia="仿宋_GB2312"/>
          <w:color w:val="000000" w:themeColor="text1"/>
          <w14:textFill>
            <w14:solidFill>
              <w14:schemeClr w14:val="tx1"/>
            </w14:solidFill>
          </w14:textFill>
        </w:rPr>
        <w:t>《关于全面加强新时代大中小学劳动教育的实施方案》</w:t>
      </w:r>
    </w:p>
    <w:p>
      <w:pPr>
        <w:pStyle w:val="32"/>
        <w:ind w:firstLine="0" w:firstLineChars="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8</w:t>
      </w:r>
      <w:r>
        <w:rPr>
          <w:rFonts w:ascii="仿宋_GB2312" w:eastAsia="仿宋_GB2312"/>
          <w:color w:val="000000" w:themeColor="text1"/>
          <w14:textFill>
            <w14:solidFill>
              <w14:schemeClr w14:val="tx1"/>
            </w14:solidFill>
          </w14:textFill>
        </w:rPr>
        <w:t>.</w:t>
      </w:r>
      <w:r>
        <w:rPr>
          <w:rFonts w:hint="eastAsia" w:ascii="仿宋_GB2312" w:eastAsia="仿宋_GB2312"/>
          <w:color w:val="000000" w:themeColor="text1"/>
          <w14:textFill>
            <w14:solidFill>
              <w14:schemeClr w14:val="tx1"/>
            </w14:solidFill>
          </w14:textFill>
        </w:rPr>
        <w:t>国务院关于支持贵州在新时代西部大开发伤闯新路的意见（国发[</w:t>
      </w:r>
      <w:r>
        <w:rPr>
          <w:rFonts w:ascii="仿宋_GB2312" w:eastAsia="仿宋_GB2312"/>
          <w:color w:val="000000" w:themeColor="text1"/>
          <w14:textFill>
            <w14:solidFill>
              <w14:schemeClr w14:val="tx1"/>
            </w14:solidFill>
          </w14:textFill>
        </w:rPr>
        <w:t>2022]2</w:t>
      </w:r>
      <w:r>
        <w:rPr>
          <w:rFonts w:hint="eastAsia" w:ascii="仿宋_GB2312" w:eastAsia="仿宋_GB2312"/>
          <w:color w:val="000000" w:themeColor="text1"/>
          <w14:textFill>
            <w14:solidFill>
              <w14:schemeClr w14:val="tx1"/>
            </w14:solidFill>
          </w14:textFill>
        </w:rPr>
        <w:t>号）</w:t>
      </w:r>
    </w:p>
    <w:p>
      <w:pPr>
        <w:pStyle w:val="32"/>
        <w:ind w:firstLine="0" w:firstLineChars="0"/>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9.</w:t>
      </w:r>
      <w:r>
        <w:rPr>
          <w:rFonts w:hint="eastAsia" w:ascii="仿宋_GB2312" w:eastAsia="仿宋_GB2312"/>
          <w:color w:val="000000" w:themeColor="text1"/>
          <w14:textFill>
            <w14:solidFill>
              <w14:schemeClr w14:val="tx1"/>
            </w14:solidFill>
          </w14:textFill>
        </w:rPr>
        <w:t>教育部 贵州省人民政府关于建设技能贵州推动职业教育高质量发展的实施意见（黔府发[</w:t>
      </w:r>
      <w:r>
        <w:rPr>
          <w:rFonts w:ascii="仿宋_GB2312" w:eastAsia="仿宋_GB2312"/>
          <w:color w:val="000000" w:themeColor="text1"/>
          <w14:textFill>
            <w14:solidFill>
              <w14:schemeClr w14:val="tx1"/>
            </w14:solidFill>
          </w14:textFill>
        </w:rPr>
        <w:t>2021]14</w:t>
      </w:r>
      <w:r>
        <w:rPr>
          <w:rFonts w:hint="eastAsia" w:ascii="仿宋_GB2312" w:eastAsia="仿宋_GB2312"/>
          <w:color w:val="000000" w:themeColor="text1"/>
          <w14:textFill>
            <w14:solidFill>
              <w14:schemeClr w14:val="tx1"/>
            </w14:solidFill>
          </w14:textFill>
        </w:rPr>
        <w:t>号）</w:t>
      </w:r>
    </w:p>
    <w:p>
      <w:pPr>
        <w:pStyle w:val="32"/>
        <w:ind w:firstLine="0" w:firstLineChars="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r>
        <w:rPr>
          <w:rFonts w:ascii="仿宋_GB2312" w:eastAsia="仿宋_GB2312"/>
          <w:color w:val="000000" w:themeColor="text1"/>
          <w14:textFill>
            <w14:solidFill>
              <w14:schemeClr w14:val="tx1"/>
            </w14:solidFill>
          </w14:textFill>
        </w:rPr>
        <w:t>0.</w:t>
      </w:r>
      <w:r>
        <w:rPr>
          <w:rFonts w:hint="eastAsia" w:ascii="仿宋_GB2312" w:eastAsia="仿宋_GB2312"/>
          <w:color w:val="000000" w:themeColor="text1"/>
          <w14:textFill>
            <w14:solidFill>
              <w14:schemeClr w14:val="tx1"/>
            </w14:solidFill>
          </w14:textFill>
        </w:rPr>
        <w:t>深化新时代教育评价改革总体方案（中发[</w:t>
      </w:r>
      <w:r>
        <w:rPr>
          <w:rFonts w:ascii="仿宋_GB2312" w:eastAsia="仿宋_GB2312"/>
          <w:color w:val="000000" w:themeColor="text1"/>
          <w14:textFill>
            <w14:solidFill>
              <w14:schemeClr w14:val="tx1"/>
            </w14:solidFill>
          </w14:textFill>
        </w:rPr>
        <w:t>2020]19</w:t>
      </w:r>
      <w:r>
        <w:rPr>
          <w:rFonts w:hint="eastAsia" w:ascii="仿宋_GB2312" w:eastAsia="仿宋_GB2312"/>
          <w:color w:val="000000" w:themeColor="text1"/>
          <w14:textFill>
            <w14:solidFill>
              <w14:schemeClr w14:val="tx1"/>
            </w14:solidFill>
          </w14:textFill>
        </w:rPr>
        <w:t>号）</w:t>
      </w:r>
    </w:p>
    <w:p>
      <w:pPr>
        <w:pStyle w:val="32"/>
        <w:ind w:firstLine="0" w:firstLineChars="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r>
        <w:rPr>
          <w:rFonts w:ascii="仿宋_GB2312" w:eastAsia="仿宋_GB2312"/>
          <w:color w:val="000000" w:themeColor="text1"/>
          <w14:textFill>
            <w14:solidFill>
              <w14:schemeClr w14:val="tx1"/>
            </w14:solidFill>
          </w14:textFill>
        </w:rPr>
        <w:t>1.</w:t>
      </w:r>
      <w:r>
        <w:rPr>
          <w:rFonts w:hint="eastAsia" w:ascii="仿宋_GB2312" w:eastAsia="仿宋_GB2312"/>
          <w:color w:val="000000" w:themeColor="text1"/>
          <w14:textFill>
            <w14:solidFill>
              <w14:schemeClr w14:val="tx1"/>
            </w14:solidFill>
          </w14:textFill>
        </w:rPr>
        <w:t>习近平总书记在学校思想政治理论课教师座谈会上的重要讲话（2019年 3 月）</w:t>
      </w:r>
    </w:p>
    <w:p>
      <w:pPr>
        <w:pStyle w:val="32"/>
        <w:ind w:firstLine="0" w:firstLineChars="0"/>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12.</w:t>
      </w:r>
      <w:r>
        <w:rPr>
          <w:rFonts w:hint="eastAsia" w:ascii="仿宋_GB2312" w:eastAsia="仿宋_GB2312"/>
          <w:color w:val="000000" w:themeColor="text1"/>
          <w14:textFill>
            <w14:solidFill>
              <w14:schemeClr w14:val="tx1"/>
            </w14:solidFill>
          </w14:textFill>
        </w:rPr>
        <w:t>孙春兰副总理关于办好新时代职业教育的重要讲话（2019 年 5 月）</w:t>
      </w:r>
    </w:p>
    <w:p>
      <w:pPr>
        <w:pStyle w:val="32"/>
        <w:ind w:firstLine="0" w:firstLineChars="0"/>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13.</w:t>
      </w:r>
      <w:r>
        <w:rPr>
          <w:rFonts w:hint="eastAsia" w:ascii="仿宋_GB2312" w:eastAsia="仿宋_GB2312"/>
          <w:color w:val="000000" w:themeColor="text1"/>
          <w14:textFill>
            <w14:solidFill>
              <w14:schemeClr w14:val="tx1"/>
            </w14:solidFill>
          </w14:textFill>
        </w:rPr>
        <w:t>国家中长期教育改革和发展规划纲要(2010-2020 年)</w:t>
      </w:r>
    </w:p>
    <w:p>
      <w:pPr>
        <w:pStyle w:val="32"/>
        <w:ind w:firstLine="0" w:firstLineChars="0"/>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14.</w:t>
      </w:r>
      <w:r>
        <w:rPr>
          <w:rFonts w:hint="eastAsia" w:ascii="仿宋_GB2312" w:eastAsia="仿宋_GB2312"/>
          <w:color w:val="000000" w:themeColor="text1"/>
          <w14:textFill>
            <w14:solidFill>
              <w14:schemeClr w14:val="tx1"/>
            </w14:solidFill>
          </w14:textFill>
        </w:rPr>
        <w:t>《国务院关于印发国家职业教育改革实施方案的通知》（国发〔2019〕4 号）</w:t>
      </w:r>
    </w:p>
    <w:p>
      <w:pPr>
        <w:pStyle w:val="32"/>
        <w:ind w:firstLine="0" w:firstLineChars="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r>
        <w:rPr>
          <w:rFonts w:ascii="仿宋_GB2312" w:eastAsia="仿宋_GB2312"/>
          <w:color w:val="000000" w:themeColor="text1"/>
          <w14:textFill>
            <w14:solidFill>
              <w14:schemeClr w14:val="tx1"/>
            </w14:solidFill>
          </w14:textFill>
        </w:rPr>
        <w:t>5.</w:t>
      </w:r>
      <w:r>
        <w:rPr>
          <w:rFonts w:hint="eastAsia" w:ascii="仿宋_GB2312" w:eastAsia="仿宋_GB2312"/>
          <w:color w:val="000000" w:themeColor="text1"/>
          <w14:textFill>
            <w14:solidFill>
              <w14:schemeClr w14:val="tx1"/>
            </w14:solidFill>
          </w14:textFill>
        </w:rPr>
        <w:t>《普通高等学校高等职业教育(专科)专业目录》(</w:t>
      </w:r>
      <w:r>
        <w:rPr>
          <w:rFonts w:ascii="仿宋_GB2312" w:eastAsia="仿宋_GB2312"/>
          <w:color w:val="000000" w:themeColor="text1"/>
          <w14:textFill>
            <w14:solidFill>
              <w14:schemeClr w14:val="tx1"/>
            </w14:solidFill>
          </w14:textFill>
        </w:rPr>
        <w:t>2021</w:t>
      </w:r>
      <w:r>
        <w:rPr>
          <w:rFonts w:hint="eastAsia" w:ascii="仿宋_GB2312" w:eastAsia="仿宋_GB2312"/>
          <w:color w:val="000000" w:themeColor="text1"/>
          <w14:textFill>
            <w14:solidFill>
              <w14:schemeClr w14:val="tx1"/>
            </w14:solidFill>
          </w14:textFill>
        </w:rPr>
        <w:t>年)</w:t>
      </w:r>
    </w:p>
    <w:p>
      <w:pPr>
        <w:pStyle w:val="32"/>
        <w:ind w:firstLine="0" w:firstLineChars="0"/>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16.</w:t>
      </w:r>
      <w:r>
        <w:rPr>
          <w:rFonts w:hint="eastAsia" w:ascii="仿宋_GB2312" w:eastAsia="仿宋_GB2312"/>
          <w:color w:val="000000" w:themeColor="text1"/>
          <w14:textFill>
            <w14:solidFill>
              <w14:schemeClr w14:val="tx1"/>
            </w14:solidFill>
          </w14:textFill>
        </w:rPr>
        <w:t>《教育部关于职业院校专业人才培养方案制订与实施工作的指导意见》</w:t>
      </w:r>
    </w:p>
    <w:p>
      <w:pPr>
        <w:pStyle w:val="32"/>
        <w:ind w:firstLine="0" w:firstLineChars="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r>
        <w:rPr>
          <w:rFonts w:ascii="仿宋_GB2312" w:eastAsia="仿宋_GB2312"/>
          <w:color w:val="000000" w:themeColor="text1"/>
          <w14:textFill>
            <w14:solidFill>
              <w14:schemeClr w14:val="tx1"/>
            </w14:solidFill>
          </w14:textFill>
        </w:rPr>
        <w:t>7.</w:t>
      </w:r>
      <w:r>
        <w:rPr>
          <w:rFonts w:hint="eastAsia" w:ascii="仿宋_GB2312" w:eastAsia="仿宋_GB2312"/>
          <w:color w:val="000000" w:themeColor="text1"/>
          <w14:textFill>
            <w14:solidFill>
              <w14:schemeClr w14:val="tx1"/>
            </w14:solidFill>
          </w14:textFill>
        </w:rPr>
        <w:t>广告艺术设计专业调研报告</w:t>
      </w:r>
    </w:p>
    <w:p>
      <w:pPr>
        <w:pStyle w:val="32"/>
        <w:ind w:firstLine="0" w:firstLineChars="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r>
        <w:rPr>
          <w:rFonts w:ascii="仿宋_GB2312" w:eastAsia="仿宋_GB2312"/>
          <w:color w:val="000000" w:themeColor="text1"/>
          <w14:textFill>
            <w14:solidFill>
              <w14:schemeClr w14:val="tx1"/>
            </w14:solidFill>
          </w14:textFill>
        </w:rPr>
        <w:t>8.</w:t>
      </w:r>
      <w:r>
        <w:rPr>
          <w:rFonts w:hint="eastAsia" w:ascii="仿宋_GB2312" w:eastAsia="仿宋_GB2312"/>
          <w:color w:val="000000" w:themeColor="text1"/>
          <w14:textFill>
            <w14:solidFill>
              <w14:schemeClr w14:val="tx1"/>
            </w14:solidFill>
          </w14:textFill>
        </w:rPr>
        <w:t>广告设计师国家职业标准（三级）</w:t>
      </w:r>
    </w:p>
    <w:p>
      <w:pPr>
        <w:pStyle w:val="32"/>
        <w:ind w:firstLine="0" w:firstLineChars="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r>
        <w:rPr>
          <w:rFonts w:ascii="仿宋_GB2312" w:eastAsia="仿宋_GB2312"/>
          <w:color w:val="000000" w:themeColor="text1"/>
          <w14:textFill>
            <w14:solidFill>
              <w14:schemeClr w14:val="tx1"/>
            </w14:solidFill>
          </w14:textFill>
        </w:rPr>
        <w:t>9.</w:t>
      </w:r>
      <w:r>
        <w:rPr>
          <w:rFonts w:hint="eastAsia" w:ascii="仿宋_GB2312" w:eastAsia="仿宋_GB2312"/>
          <w:color w:val="000000" w:themeColor="text1"/>
          <w14:textFill>
            <w14:solidFill>
              <w14:schemeClr w14:val="tx1"/>
            </w14:solidFill>
          </w14:textFill>
        </w:rPr>
        <w:t>1+X数字影像处理职业技能等级标准</w:t>
      </w:r>
    </w:p>
    <w:p>
      <w:pPr>
        <w:widowControl/>
        <w:jc w:val="left"/>
        <w:rPr>
          <w:rFonts w:ascii="仿宋_GB2312" w:hAnsi="Times New Roman" w:eastAsia="仿宋_GB2312" w:cs="Times New Roman"/>
          <w:szCs w:val="21"/>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FB3C4"/>
    <w:multiLevelType w:val="singleLevel"/>
    <w:tmpl w:val="808FB3C4"/>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yZjQ2N2JmNjU5ZWU4MGFhYzgwMjA5Njk1ZmI5MDIifQ=="/>
  </w:docVars>
  <w:rsids>
    <w:rsidRoot w:val="14E25C8A"/>
    <w:rsid w:val="000025A6"/>
    <w:rsid w:val="00003B4F"/>
    <w:rsid w:val="00014842"/>
    <w:rsid w:val="000151A8"/>
    <w:rsid w:val="000172C0"/>
    <w:rsid w:val="000173CC"/>
    <w:rsid w:val="0002004C"/>
    <w:rsid w:val="00023CF2"/>
    <w:rsid w:val="000252D5"/>
    <w:rsid w:val="000309B1"/>
    <w:rsid w:val="000361C2"/>
    <w:rsid w:val="00037B1D"/>
    <w:rsid w:val="000449A8"/>
    <w:rsid w:val="0005177E"/>
    <w:rsid w:val="000527C6"/>
    <w:rsid w:val="000574DA"/>
    <w:rsid w:val="00062E6B"/>
    <w:rsid w:val="00070A68"/>
    <w:rsid w:val="00071F49"/>
    <w:rsid w:val="000752A3"/>
    <w:rsid w:val="0008449F"/>
    <w:rsid w:val="00084DD4"/>
    <w:rsid w:val="00085710"/>
    <w:rsid w:val="00087812"/>
    <w:rsid w:val="00091C38"/>
    <w:rsid w:val="00093D25"/>
    <w:rsid w:val="000A1EFD"/>
    <w:rsid w:val="000A2848"/>
    <w:rsid w:val="000A3E8C"/>
    <w:rsid w:val="000A682F"/>
    <w:rsid w:val="000A72B6"/>
    <w:rsid w:val="000B20EE"/>
    <w:rsid w:val="000B76F2"/>
    <w:rsid w:val="000C2004"/>
    <w:rsid w:val="000C2D08"/>
    <w:rsid w:val="000C3FCB"/>
    <w:rsid w:val="000C4D30"/>
    <w:rsid w:val="000D2C39"/>
    <w:rsid w:val="000E1375"/>
    <w:rsid w:val="000E13E1"/>
    <w:rsid w:val="000F53C1"/>
    <w:rsid w:val="000F67BF"/>
    <w:rsid w:val="00102187"/>
    <w:rsid w:val="0010651B"/>
    <w:rsid w:val="00107555"/>
    <w:rsid w:val="0011064C"/>
    <w:rsid w:val="001142A0"/>
    <w:rsid w:val="00123FD6"/>
    <w:rsid w:val="00126E3C"/>
    <w:rsid w:val="001279F6"/>
    <w:rsid w:val="00130A52"/>
    <w:rsid w:val="001442DA"/>
    <w:rsid w:val="0014455C"/>
    <w:rsid w:val="0015066D"/>
    <w:rsid w:val="00153AF7"/>
    <w:rsid w:val="00157686"/>
    <w:rsid w:val="001621FA"/>
    <w:rsid w:val="001671D6"/>
    <w:rsid w:val="00170E29"/>
    <w:rsid w:val="00170FA1"/>
    <w:rsid w:val="001740C6"/>
    <w:rsid w:val="00174116"/>
    <w:rsid w:val="00175F97"/>
    <w:rsid w:val="001763FD"/>
    <w:rsid w:val="001800A8"/>
    <w:rsid w:val="001811A9"/>
    <w:rsid w:val="001812C5"/>
    <w:rsid w:val="00181B0A"/>
    <w:rsid w:val="001918C4"/>
    <w:rsid w:val="0019481A"/>
    <w:rsid w:val="0019614B"/>
    <w:rsid w:val="001A3BA5"/>
    <w:rsid w:val="001A4767"/>
    <w:rsid w:val="001A5E38"/>
    <w:rsid w:val="001A681F"/>
    <w:rsid w:val="001B31BD"/>
    <w:rsid w:val="001B7101"/>
    <w:rsid w:val="001D2659"/>
    <w:rsid w:val="001D458A"/>
    <w:rsid w:val="001E2ABC"/>
    <w:rsid w:val="001E378F"/>
    <w:rsid w:val="001E450A"/>
    <w:rsid w:val="001E70DD"/>
    <w:rsid w:val="001F31A5"/>
    <w:rsid w:val="001F5BBD"/>
    <w:rsid w:val="001F6AC7"/>
    <w:rsid w:val="0020682A"/>
    <w:rsid w:val="00212F00"/>
    <w:rsid w:val="00214191"/>
    <w:rsid w:val="002153BB"/>
    <w:rsid w:val="002157CD"/>
    <w:rsid w:val="00217F03"/>
    <w:rsid w:val="002249C6"/>
    <w:rsid w:val="002433FF"/>
    <w:rsid w:val="0025365A"/>
    <w:rsid w:val="00255B67"/>
    <w:rsid w:val="00266E4B"/>
    <w:rsid w:val="00272931"/>
    <w:rsid w:val="00282A5C"/>
    <w:rsid w:val="00290FC5"/>
    <w:rsid w:val="002967E0"/>
    <w:rsid w:val="002A4DFF"/>
    <w:rsid w:val="002B506F"/>
    <w:rsid w:val="002B5ABC"/>
    <w:rsid w:val="002D1BF1"/>
    <w:rsid w:val="002D3594"/>
    <w:rsid w:val="002D5537"/>
    <w:rsid w:val="002E4786"/>
    <w:rsid w:val="002E48F4"/>
    <w:rsid w:val="002F59A9"/>
    <w:rsid w:val="002F701D"/>
    <w:rsid w:val="002F7836"/>
    <w:rsid w:val="00307C9D"/>
    <w:rsid w:val="003233EA"/>
    <w:rsid w:val="00324381"/>
    <w:rsid w:val="003251D2"/>
    <w:rsid w:val="00332C9D"/>
    <w:rsid w:val="003334A2"/>
    <w:rsid w:val="00333762"/>
    <w:rsid w:val="00334849"/>
    <w:rsid w:val="003353DA"/>
    <w:rsid w:val="003364C9"/>
    <w:rsid w:val="0034020B"/>
    <w:rsid w:val="003451AF"/>
    <w:rsid w:val="00353139"/>
    <w:rsid w:val="0035365F"/>
    <w:rsid w:val="003543B1"/>
    <w:rsid w:val="00356C51"/>
    <w:rsid w:val="00357AD7"/>
    <w:rsid w:val="0036153C"/>
    <w:rsid w:val="00366886"/>
    <w:rsid w:val="00376381"/>
    <w:rsid w:val="003904B1"/>
    <w:rsid w:val="00393CD8"/>
    <w:rsid w:val="00396268"/>
    <w:rsid w:val="003A5E9B"/>
    <w:rsid w:val="003A6434"/>
    <w:rsid w:val="003A6CB0"/>
    <w:rsid w:val="003A7597"/>
    <w:rsid w:val="003B415A"/>
    <w:rsid w:val="003C0E2F"/>
    <w:rsid w:val="003C3B28"/>
    <w:rsid w:val="003D0654"/>
    <w:rsid w:val="003D18DD"/>
    <w:rsid w:val="003D202A"/>
    <w:rsid w:val="003D2431"/>
    <w:rsid w:val="003F5033"/>
    <w:rsid w:val="0040076D"/>
    <w:rsid w:val="00402179"/>
    <w:rsid w:val="00403010"/>
    <w:rsid w:val="004134B5"/>
    <w:rsid w:val="0042488F"/>
    <w:rsid w:val="00434A9C"/>
    <w:rsid w:val="0043692F"/>
    <w:rsid w:val="004369C0"/>
    <w:rsid w:val="00442054"/>
    <w:rsid w:val="004430E5"/>
    <w:rsid w:val="00444954"/>
    <w:rsid w:val="0044720C"/>
    <w:rsid w:val="0044777B"/>
    <w:rsid w:val="004555D3"/>
    <w:rsid w:val="00455FA2"/>
    <w:rsid w:val="00460F38"/>
    <w:rsid w:val="004628D7"/>
    <w:rsid w:val="00464F0B"/>
    <w:rsid w:val="004676B0"/>
    <w:rsid w:val="00467F7B"/>
    <w:rsid w:val="00471D95"/>
    <w:rsid w:val="004747C6"/>
    <w:rsid w:val="00475381"/>
    <w:rsid w:val="00476F95"/>
    <w:rsid w:val="004803C7"/>
    <w:rsid w:val="00480CDB"/>
    <w:rsid w:val="00482CEC"/>
    <w:rsid w:val="0048434E"/>
    <w:rsid w:val="00486608"/>
    <w:rsid w:val="00486DD4"/>
    <w:rsid w:val="004A45ED"/>
    <w:rsid w:val="004C4386"/>
    <w:rsid w:val="004C44B4"/>
    <w:rsid w:val="004D280E"/>
    <w:rsid w:val="004D62BE"/>
    <w:rsid w:val="004E2247"/>
    <w:rsid w:val="004E2B0A"/>
    <w:rsid w:val="004F495F"/>
    <w:rsid w:val="00501815"/>
    <w:rsid w:val="005049D5"/>
    <w:rsid w:val="0051285C"/>
    <w:rsid w:val="005242ED"/>
    <w:rsid w:val="005367E3"/>
    <w:rsid w:val="0055037C"/>
    <w:rsid w:val="005531BD"/>
    <w:rsid w:val="00553371"/>
    <w:rsid w:val="00553EF0"/>
    <w:rsid w:val="00556F30"/>
    <w:rsid w:val="00557546"/>
    <w:rsid w:val="005664CF"/>
    <w:rsid w:val="00574EA3"/>
    <w:rsid w:val="00582C88"/>
    <w:rsid w:val="00584367"/>
    <w:rsid w:val="00587B41"/>
    <w:rsid w:val="005907D9"/>
    <w:rsid w:val="00591015"/>
    <w:rsid w:val="005912C0"/>
    <w:rsid w:val="00595BEC"/>
    <w:rsid w:val="005A4241"/>
    <w:rsid w:val="005A7CBF"/>
    <w:rsid w:val="005B413E"/>
    <w:rsid w:val="005C3AF2"/>
    <w:rsid w:val="005C737C"/>
    <w:rsid w:val="005C7565"/>
    <w:rsid w:val="005D31A6"/>
    <w:rsid w:val="005D415F"/>
    <w:rsid w:val="005D69B8"/>
    <w:rsid w:val="005E1F99"/>
    <w:rsid w:val="005F14E6"/>
    <w:rsid w:val="005F2012"/>
    <w:rsid w:val="005F4AFF"/>
    <w:rsid w:val="005F6836"/>
    <w:rsid w:val="00602B50"/>
    <w:rsid w:val="00623B63"/>
    <w:rsid w:val="00623EA3"/>
    <w:rsid w:val="0062435B"/>
    <w:rsid w:val="00626253"/>
    <w:rsid w:val="00627430"/>
    <w:rsid w:val="00634B68"/>
    <w:rsid w:val="00640B20"/>
    <w:rsid w:val="00642FCE"/>
    <w:rsid w:val="00643421"/>
    <w:rsid w:val="006513E6"/>
    <w:rsid w:val="006556B2"/>
    <w:rsid w:val="00657C7A"/>
    <w:rsid w:val="00662508"/>
    <w:rsid w:val="00662E3E"/>
    <w:rsid w:val="00667ABC"/>
    <w:rsid w:val="006738C0"/>
    <w:rsid w:val="00677C12"/>
    <w:rsid w:val="00677EA5"/>
    <w:rsid w:val="006837E4"/>
    <w:rsid w:val="00683B89"/>
    <w:rsid w:val="00693C40"/>
    <w:rsid w:val="00695194"/>
    <w:rsid w:val="0069629D"/>
    <w:rsid w:val="006A1198"/>
    <w:rsid w:val="006B0811"/>
    <w:rsid w:val="006B0D7D"/>
    <w:rsid w:val="006B2DCD"/>
    <w:rsid w:val="006B4607"/>
    <w:rsid w:val="006B518C"/>
    <w:rsid w:val="006C50B7"/>
    <w:rsid w:val="006D0440"/>
    <w:rsid w:val="006E3655"/>
    <w:rsid w:val="006E3E35"/>
    <w:rsid w:val="006E3F7E"/>
    <w:rsid w:val="006E4ACB"/>
    <w:rsid w:val="006E4ED4"/>
    <w:rsid w:val="006F0378"/>
    <w:rsid w:val="006F3233"/>
    <w:rsid w:val="006F3548"/>
    <w:rsid w:val="006F5336"/>
    <w:rsid w:val="006F7AF6"/>
    <w:rsid w:val="007012F8"/>
    <w:rsid w:val="00703EE1"/>
    <w:rsid w:val="00711A4F"/>
    <w:rsid w:val="0071638E"/>
    <w:rsid w:val="00716E39"/>
    <w:rsid w:val="00720D78"/>
    <w:rsid w:val="007337DE"/>
    <w:rsid w:val="00734810"/>
    <w:rsid w:val="00743032"/>
    <w:rsid w:val="00743864"/>
    <w:rsid w:val="00743B36"/>
    <w:rsid w:val="00764DD0"/>
    <w:rsid w:val="007652A8"/>
    <w:rsid w:val="007652BF"/>
    <w:rsid w:val="00771994"/>
    <w:rsid w:val="00772BE5"/>
    <w:rsid w:val="00776FA0"/>
    <w:rsid w:val="00783265"/>
    <w:rsid w:val="00784AC4"/>
    <w:rsid w:val="007868B2"/>
    <w:rsid w:val="007A057B"/>
    <w:rsid w:val="007A2E15"/>
    <w:rsid w:val="007A4701"/>
    <w:rsid w:val="007A56B3"/>
    <w:rsid w:val="007B23E9"/>
    <w:rsid w:val="007B3920"/>
    <w:rsid w:val="007B65CB"/>
    <w:rsid w:val="007C1420"/>
    <w:rsid w:val="007C1495"/>
    <w:rsid w:val="007C14D0"/>
    <w:rsid w:val="007C46AE"/>
    <w:rsid w:val="007C6139"/>
    <w:rsid w:val="007C7E62"/>
    <w:rsid w:val="007D35CF"/>
    <w:rsid w:val="007E026E"/>
    <w:rsid w:val="007E0D1C"/>
    <w:rsid w:val="007E6B06"/>
    <w:rsid w:val="007E72D1"/>
    <w:rsid w:val="007F752A"/>
    <w:rsid w:val="00800C18"/>
    <w:rsid w:val="00811FEA"/>
    <w:rsid w:val="00812D01"/>
    <w:rsid w:val="0081555D"/>
    <w:rsid w:val="00833DBE"/>
    <w:rsid w:val="00842539"/>
    <w:rsid w:val="0085161C"/>
    <w:rsid w:val="00854032"/>
    <w:rsid w:val="00861BDA"/>
    <w:rsid w:val="0087047A"/>
    <w:rsid w:val="00870B23"/>
    <w:rsid w:val="00880DE5"/>
    <w:rsid w:val="00894453"/>
    <w:rsid w:val="008A752E"/>
    <w:rsid w:val="008A7DCC"/>
    <w:rsid w:val="008B0FB6"/>
    <w:rsid w:val="008C12F5"/>
    <w:rsid w:val="008C13E4"/>
    <w:rsid w:val="008D0740"/>
    <w:rsid w:val="008E0CF9"/>
    <w:rsid w:val="008E2267"/>
    <w:rsid w:val="008E2982"/>
    <w:rsid w:val="008E664A"/>
    <w:rsid w:val="008E775E"/>
    <w:rsid w:val="008E7906"/>
    <w:rsid w:val="008E7BAC"/>
    <w:rsid w:val="008F1663"/>
    <w:rsid w:val="008F727E"/>
    <w:rsid w:val="008F7B5A"/>
    <w:rsid w:val="00901F49"/>
    <w:rsid w:val="009161AC"/>
    <w:rsid w:val="00917976"/>
    <w:rsid w:val="00917FE0"/>
    <w:rsid w:val="009200D1"/>
    <w:rsid w:val="009264FC"/>
    <w:rsid w:val="0093262C"/>
    <w:rsid w:val="00932AFF"/>
    <w:rsid w:val="00932BED"/>
    <w:rsid w:val="00934113"/>
    <w:rsid w:val="00937ECA"/>
    <w:rsid w:val="009447EC"/>
    <w:rsid w:val="00952ADA"/>
    <w:rsid w:val="009578DC"/>
    <w:rsid w:val="00961AFC"/>
    <w:rsid w:val="00964B16"/>
    <w:rsid w:val="0097769B"/>
    <w:rsid w:val="009835B1"/>
    <w:rsid w:val="009843C1"/>
    <w:rsid w:val="00984816"/>
    <w:rsid w:val="0098586E"/>
    <w:rsid w:val="00986417"/>
    <w:rsid w:val="009C1380"/>
    <w:rsid w:val="009E45D1"/>
    <w:rsid w:val="009F5311"/>
    <w:rsid w:val="009F5DAF"/>
    <w:rsid w:val="00A011ED"/>
    <w:rsid w:val="00A01394"/>
    <w:rsid w:val="00A02E9F"/>
    <w:rsid w:val="00A147E1"/>
    <w:rsid w:val="00A20895"/>
    <w:rsid w:val="00A208D6"/>
    <w:rsid w:val="00A20D09"/>
    <w:rsid w:val="00A24763"/>
    <w:rsid w:val="00A4242E"/>
    <w:rsid w:val="00A5595A"/>
    <w:rsid w:val="00A7151E"/>
    <w:rsid w:val="00A72EBB"/>
    <w:rsid w:val="00A73792"/>
    <w:rsid w:val="00A73E2A"/>
    <w:rsid w:val="00A73E48"/>
    <w:rsid w:val="00A75578"/>
    <w:rsid w:val="00A822FD"/>
    <w:rsid w:val="00A830D5"/>
    <w:rsid w:val="00A83315"/>
    <w:rsid w:val="00A836F5"/>
    <w:rsid w:val="00A9463F"/>
    <w:rsid w:val="00A94C17"/>
    <w:rsid w:val="00A94CAE"/>
    <w:rsid w:val="00A97EA2"/>
    <w:rsid w:val="00AA68D6"/>
    <w:rsid w:val="00AB5DA0"/>
    <w:rsid w:val="00AC0D46"/>
    <w:rsid w:val="00AC3753"/>
    <w:rsid w:val="00AC67F1"/>
    <w:rsid w:val="00AC6F5B"/>
    <w:rsid w:val="00AD4FE4"/>
    <w:rsid w:val="00AE09B1"/>
    <w:rsid w:val="00AF7699"/>
    <w:rsid w:val="00B07B99"/>
    <w:rsid w:val="00B10911"/>
    <w:rsid w:val="00B115BC"/>
    <w:rsid w:val="00B23C08"/>
    <w:rsid w:val="00B27696"/>
    <w:rsid w:val="00B40920"/>
    <w:rsid w:val="00B40BE1"/>
    <w:rsid w:val="00B50421"/>
    <w:rsid w:val="00B7081A"/>
    <w:rsid w:val="00B77686"/>
    <w:rsid w:val="00B829BF"/>
    <w:rsid w:val="00B84E06"/>
    <w:rsid w:val="00B9241D"/>
    <w:rsid w:val="00B94DE3"/>
    <w:rsid w:val="00B960BA"/>
    <w:rsid w:val="00BB1AA0"/>
    <w:rsid w:val="00BB2ABD"/>
    <w:rsid w:val="00BB3BA1"/>
    <w:rsid w:val="00BB6503"/>
    <w:rsid w:val="00BB7861"/>
    <w:rsid w:val="00BE146F"/>
    <w:rsid w:val="00BE186D"/>
    <w:rsid w:val="00BE6FDD"/>
    <w:rsid w:val="00BF5913"/>
    <w:rsid w:val="00BF6606"/>
    <w:rsid w:val="00BF6EEC"/>
    <w:rsid w:val="00C06BA6"/>
    <w:rsid w:val="00C22012"/>
    <w:rsid w:val="00C22C77"/>
    <w:rsid w:val="00C27C6F"/>
    <w:rsid w:val="00C339EA"/>
    <w:rsid w:val="00C40100"/>
    <w:rsid w:val="00C4289E"/>
    <w:rsid w:val="00C453D0"/>
    <w:rsid w:val="00C521FB"/>
    <w:rsid w:val="00C56056"/>
    <w:rsid w:val="00C56922"/>
    <w:rsid w:val="00C570D5"/>
    <w:rsid w:val="00C5775E"/>
    <w:rsid w:val="00C61D4C"/>
    <w:rsid w:val="00C62E7F"/>
    <w:rsid w:val="00C708F9"/>
    <w:rsid w:val="00C72BA7"/>
    <w:rsid w:val="00C733A5"/>
    <w:rsid w:val="00C73B7C"/>
    <w:rsid w:val="00C762E5"/>
    <w:rsid w:val="00C81F36"/>
    <w:rsid w:val="00C87198"/>
    <w:rsid w:val="00CA0C1D"/>
    <w:rsid w:val="00CC1CFD"/>
    <w:rsid w:val="00CC58FB"/>
    <w:rsid w:val="00CD0B46"/>
    <w:rsid w:val="00CD3703"/>
    <w:rsid w:val="00CD463F"/>
    <w:rsid w:val="00CD497E"/>
    <w:rsid w:val="00CE157B"/>
    <w:rsid w:val="00CE1ECC"/>
    <w:rsid w:val="00CE52EC"/>
    <w:rsid w:val="00CF2A69"/>
    <w:rsid w:val="00CF34A1"/>
    <w:rsid w:val="00CF3D75"/>
    <w:rsid w:val="00D04893"/>
    <w:rsid w:val="00D20302"/>
    <w:rsid w:val="00D2626A"/>
    <w:rsid w:val="00D276FA"/>
    <w:rsid w:val="00D305CB"/>
    <w:rsid w:val="00D337A3"/>
    <w:rsid w:val="00D41C53"/>
    <w:rsid w:val="00D43EDA"/>
    <w:rsid w:val="00D451B0"/>
    <w:rsid w:val="00D454D4"/>
    <w:rsid w:val="00D47E3D"/>
    <w:rsid w:val="00D5110C"/>
    <w:rsid w:val="00D63E19"/>
    <w:rsid w:val="00D63FA5"/>
    <w:rsid w:val="00D65E1B"/>
    <w:rsid w:val="00D76CCC"/>
    <w:rsid w:val="00D954FE"/>
    <w:rsid w:val="00D9679B"/>
    <w:rsid w:val="00D96B45"/>
    <w:rsid w:val="00DA6F9F"/>
    <w:rsid w:val="00DB5903"/>
    <w:rsid w:val="00DC1182"/>
    <w:rsid w:val="00DC1FC1"/>
    <w:rsid w:val="00DC2169"/>
    <w:rsid w:val="00DC5A05"/>
    <w:rsid w:val="00DD6A51"/>
    <w:rsid w:val="00DE2057"/>
    <w:rsid w:val="00DF20B5"/>
    <w:rsid w:val="00E02674"/>
    <w:rsid w:val="00E105EC"/>
    <w:rsid w:val="00E11116"/>
    <w:rsid w:val="00E14BA9"/>
    <w:rsid w:val="00E14CE1"/>
    <w:rsid w:val="00E15B65"/>
    <w:rsid w:val="00E21C5B"/>
    <w:rsid w:val="00E27882"/>
    <w:rsid w:val="00E3001C"/>
    <w:rsid w:val="00E32923"/>
    <w:rsid w:val="00E431F5"/>
    <w:rsid w:val="00E4762D"/>
    <w:rsid w:val="00E5127B"/>
    <w:rsid w:val="00E57D01"/>
    <w:rsid w:val="00E614D7"/>
    <w:rsid w:val="00E6169F"/>
    <w:rsid w:val="00E71EE2"/>
    <w:rsid w:val="00E73F9E"/>
    <w:rsid w:val="00E77466"/>
    <w:rsid w:val="00E8717B"/>
    <w:rsid w:val="00E93A46"/>
    <w:rsid w:val="00EA2A0D"/>
    <w:rsid w:val="00EA4FF5"/>
    <w:rsid w:val="00EA5E44"/>
    <w:rsid w:val="00EA6863"/>
    <w:rsid w:val="00EA73DA"/>
    <w:rsid w:val="00EC0D3F"/>
    <w:rsid w:val="00EC7FFA"/>
    <w:rsid w:val="00ED113B"/>
    <w:rsid w:val="00ED4DD3"/>
    <w:rsid w:val="00ED7A97"/>
    <w:rsid w:val="00EE1EF9"/>
    <w:rsid w:val="00F0141F"/>
    <w:rsid w:val="00F04570"/>
    <w:rsid w:val="00F100A6"/>
    <w:rsid w:val="00F11B10"/>
    <w:rsid w:val="00F13460"/>
    <w:rsid w:val="00F35FFD"/>
    <w:rsid w:val="00F45344"/>
    <w:rsid w:val="00F65B69"/>
    <w:rsid w:val="00F7196A"/>
    <w:rsid w:val="00F72206"/>
    <w:rsid w:val="00F72962"/>
    <w:rsid w:val="00F760BA"/>
    <w:rsid w:val="00F77442"/>
    <w:rsid w:val="00F85E79"/>
    <w:rsid w:val="00F874F2"/>
    <w:rsid w:val="00F93BA9"/>
    <w:rsid w:val="00F9629F"/>
    <w:rsid w:val="00FA16C1"/>
    <w:rsid w:val="00FA4F9D"/>
    <w:rsid w:val="00FA5C8D"/>
    <w:rsid w:val="00FB0DE4"/>
    <w:rsid w:val="00FB32C5"/>
    <w:rsid w:val="00FB353E"/>
    <w:rsid w:val="00FB6CB9"/>
    <w:rsid w:val="00FC1D5E"/>
    <w:rsid w:val="00FC2F39"/>
    <w:rsid w:val="00FD35F3"/>
    <w:rsid w:val="00FE16FC"/>
    <w:rsid w:val="00FE6A19"/>
    <w:rsid w:val="00FE6FDD"/>
    <w:rsid w:val="00FF1C22"/>
    <w:rsid w:val="00FF43F1"/>
    <w:rsid w:val="01444067"/>
    <w:rsid w:val="01742961"/>
    <w:rsid w:val="01950C60"/>
    <w:rsid w:val="01A20435"/>
    <w:rsid w:val="01E82AC4"/>
    <w:rsid w:val="020F6033"/>
    <w:rsid w:val="021939A4"/>
    <w:rsid w:val="022D06C3"/>
    <w:rsid w:val="02367C97"/>
    <w:rsid w:val="02854D8E"/>
    <w:rsid w:val="030E682B"/>
    <w:rsid w:val="031F61A2"/>
    <w:rsid w:val="03575DDE"/>
    <w:rsid w:val="03C26F9D"/>
    <w:rsid w:val="03D60883"/>
    <w:rsid w:val="03E30D46"/>
    <w:rsid w:val="03ED7CDA"/>
    <w:rsid w:val="04624772"/>
    <w:rsid w:val="049D6B32"/>
    <w:rsid w:val="04A64118"/>
    <w:rsid w:val="04B913D9"/>
    <w:rsid w:val="05232E39"/>
    <w:rsid w:val="05E67BB9"/>
    <w:rsid w:val="06934ED1"/>
    <w:rsid w:val="06DD7519"/>
    <w:rsid w:val="071B306D"/>
    <w:rsid w:val="07445BEC"/>
    <w:rsid w:val="07463D3E"/>
    <w:rsid w:val="07657482"/>
    <w:rsid w:val="07B819D5"/>
    <w:rsid w:val="08111C9C"/>
    <w:rsid w:val="083C6DFE"/>
    <w:rsid w:val="08612D90"/>
    <w:rsid w:val="08D378EC"/>
    <w:rsid w:val="09D57A58"/>
    <w:rsid w:val="0A8B54F6"/>
    <w:rsid w:val="0A8C3C50"/>
    <w:rsid w:val="0AC50B33"/>
    <w:rsid w:val="0AEB3118"/>
    <w:rsid w:val="0B076A2D"/>
    <w:rsid w:val="0B423A64"/>
    <w:rsid w:val="0B577ABB"/>
    <w:rsid w:val="0BD74A14"/>
    <w:rsid w:val="0C4954E4"/>
    <w:rsid w:val="0CB73736"/>
    <w:rsid w:val="0D4A3F02"/>
    <w:rsid w:val="0D5B6BE5"/>
    <w:rsid w:val="0D7A4D1B"/>
    <w:rsid w:val="0E4773AE"/>
    <w:rsid w:val="0EC446F9"/>
    <w:rsid w:val="0EC61EEE"/>
    <w:rsid w:val="0F2B137D"/>
    <w:rsid w:val="0F693FE6"/>
    <w:rsid w:val="101D78CE"/>
    <w:rsid w:val="113B7AA5"/>
    <w:rsid w:val="116D1780"/>
    <w:rsid w:val="12942805"/>
    <w:rsid w:val="12D8303F"/>
    <w:rsid w:val="130201F1"/>
    <w:rsid w:val="132F2F8B"/>
    <w:rsid w:val="13410B2B"/>
    <w:rsid w:val="134C168A"/>
    <w:rsid w:val="145A0048"/>
    <w:rsid w:val="14B02034"/>
    <w:rsid w:val="14E25C8A"/>
    <w:rsid w:val="14E26EBC"/>
    <w:rsid w:val="15136D1B"/>
    <w:rsid w:val="15286691"/>
    <w:rsid w:val="157D3B06"/>
    <w:rsid w:val="157E5BF1"/>
    <w:rsid w:val="169010A1"/>
    <w:rsid w:val="16CC7614"/>
    <w:rsid w:val="16F7215E"/>
    <w:rsid w:val="170503E7"/>
    <w:rsid w:val="17501EEA"/>
    <w:rsid w:val="188E2F5E"/>
    <w:rsid w:val="18B24409"/>
    <w:rsid w:val="18C27B2A"/>
    <w:rsid w:val="18C87731"/>
    <w:rsid w:val="18DC203A"/>
    <w:rsid w:val="19784DC4"/>
    <w:rsid w:val="198B2269"/>
    <w:rsid w:val="198D0537"/>
    <w:rsid w:val="19ED6B27"/>
    <w:rsid w:val="19F43699"/>
    <w:rsid w:val="19FE38E7"/>
    <w:rsid w:val="1A5E0D3F"/>
    <w:rsid w:val="1A8471EA"/>
    <w:rsid w:val="1A8F6B43"/>
    <w:rsid w:val="1BB64F94"/>
    <w:rsid w:val="1C12243B"/>
    <w:rsid w:val="1C263E98"/>
    <w:rsid w:val="1CD44241"/>
    <w:rsid w:val="1CFB0AA2"/>
    <w:rsid w:val="1D285934"/>
    <w:rsid w:val="1D5A4072"/>
    <w:rsid w:val="1E2816AD"/>
    <w:rsid w:val="1E6D40EF"/>
    <w:rsid w:val="1EBB1AED"/>
    <w:rsid w:val="1ED213D0"/>
    <w:rsid w:val="1F1B3FA8"/>
    <w:rsid w:val="1FB636DC"/>
    <w:rsid w:val="20176FA6"/>
    <w:rsid w:val="202C131A"/>
    <w:rsid w:val="20380878"/>
    <w:rsid w:val="208630F6"/>
    <w:rsid w:val="20AB1E0C"/>
    <w:rsid w:val="20EE5FFF"/>
    <w:rsid w:val="21E308F4"/>
    <w:rsid w:val="226D4C5D"/>
    <w:rsid w:val="231100FD"/>
    <w:rsid w:val="23315C80"/>
    <w:rsid w:val="2341283D"/>
    <w:rsid w:val="23500473"/>
    <w:rsid w:val="235808EA"/>
    <w:rsid w:val="23941D28"/>
    <w:rsid w:val="25661F93"/>
    <w:rsid w:val="261A0174"/>
    <w:rsid w:val="26361C33"/>
    <w:rsid w:val="27C25795"/>
    <w:rsid w:val="285208AD"/>
    <w:rsid w:val="28932496"/>
    <w:rsid w:val="28A80328"/>
    <w:rsid w:val="29075209"/>
    <w:rsid w:val="29125CAE"/>
    <w:rsid w:val="296D60BB"/>
    <w:rsid w:val="29FB7EBC"/>
    <w:rsid w:val="2A3B13B2"/>
    <w:rsid w:val="2A5378F9"/>
    <w:rsid w:val="2A7E7744"/>
    <w:rsid w:val="2B526659"/>
    <w:rsid w:val="2B661F96"/>
    <w:rsid w:val="2BB61F7D"/>
    <w:rsid w:val="2C1C0E23"/>
    <w:rsid w:val="2C2B7CF1"/>
    <w:rsid w:val="2C303617"/>
    <w:rsid w:val="2C562BC5"/>
    <w:rsid w:val="2CB36A5B"/>
    <w:rsid w:val="2CE91CCD"/>
    <w:rsid w:val="2D3D0B2A"/>
    <w:rsid w:val="2D671337"/>
    <w:rsid w:val="2DF67405"/>
    <w:rsid w:val="2E4B4725"/>
    <w:rsid w:val="2F21357B"/>
    <w:rsid w:val="2F33327C"/>
    <w:rsid w:val="2FE75D28"/>
    <w:rsid w:val="30975BBD"/>
    <w:rsid w:val="30A12A85"/>
    <w:rsid w:val="30B91F75"/>
    <w:rsid w:val="30BB6F92"/>
    <w:rsid w:val="312318B6"/>
    <w:rsid w:val="312C3FA2"/>
    <w:rsid w:val="31E33ADA"/>
    <w:rsid w:val="3209310C"/>
    <w:rsid w:val="3280265D"/>
    <w:rsid w:val="32A93319"/>
    <w:rsid w:val="32B32A65"/>
    <w:rsid w:val="32DD4E3F"/>
    <w:rsid w:val="330E46DE"/>
    <w:rsid w:val="331C45A9"/>
    <w:rsid w:val="33554EFC"/>
    <w:rsid w:val="338F3150"/>
    <w:rsid w:val="343F27F8"/>
    <w:rsid w:val="34690D1C"/>
    <w:rsid w:val="349715FE"/>
    <w:rsid w:val="34B463F0"/>
    <w:rsid w:val="34E201DF"/>
    <w:rsid w:val="350670C0"/>
    <w:rsid w:val="35D77186"/>
    <w:rsid w:val="35DF107E"/>
    <w:rsid w:val="35F87A56"/>
    <w:rsid w:val="363676BA"/>
    <w:rsid w:val="366B6837"/>
    <w:rsid w:val="36910452"/>
    <w:rsid w:val="36CD6604"/>
    <w:rsid w:val="376F16D8"/>
    <w:rsid w:val="376F620B"/>
    <w:rsid w:val="37891591"/>
    <w:rsid w:val="37F45DE4"/>
    <w:rsid w:val="3894202A"/>
    <w:rsid w:val="38EA40B9"/>
    <w:rsid w:val="39794D7D"/>
    <w:rsid w:val="397F2E48"/>
    <w:rsid w:val="39E25BF8"/>
    <w:rsid w:val="39E4391B"/>
    <w:rsid w:val="3A215784"/>
    <w:rsid w:val="3A357DEB"/>
    <w:rsid w:val="3B031082"/>
    <w:rsid w:val="3B692AB1"/>
    <w:rsid w:val="3BB137A3"/>
    <w:rsid w:val="3BB3349C"/>
    <w:rsid w:val="3BBB1FDD"/>
    <w:rsid w:val="3BE367F9"/>
    <w:rsid w:val="3C2772DA"/>
    <w:rsid w:val="3C2C07C9"/>
    <w:rsid w:val="3C3D1E41"/>
    <w:rsid w:val="3CDE7908"/>
    <w:rsid w:val="3CF37A8F"/>
    <w:rsid w:val="3DE75B6C"/>
    <w:rsid w:val="3E290F28"/>
    <w:rsid w:val="3E327AEB"/>
    <w:rsid w:val="3F4461A9"/>
    <w:rsid w:val="3F517A02"/>
    <w:rsid w:val="3F746381"/>
    <w:rsid w:val="3F815F01"/>
    <w:rsid w:val="40B254DF"/>
    <w:rsid w:val="40C42DAC"/>
    <w:rsid w:val="414C108D"/>
    <w:rsid w:val="4236211F"/>
    <w:rsid w:val="431D342D"/>
    <w:rsid w:val="43D412B3"/>
    <w:rsid w:val="44016834"/>
    <w:rsid w:val="44273A19"/>
    <w:rsid w:val="44314AD0"/>
    <w:rsid w:val="44542D8E"/>
    <w:rsid w:val="445E2C35"/>
    <w:rsid w:val="44693D77"/>
    <w:rsid w:val="457F3671"/>
    <w:rsid w:val="46027226"/>
    <w:rsid w:val="462A6793"/>
    <w:rsid w:val="46907360"/>
    <w:rsid w:val="46D0189B"/>
    <w:rsid w:val="46EF6803"/>
    <w:rsid w:val="46F45999"/>
    <w:rsid w:val="479615CB"/>
    <w:rsid w:val="48A041C8"/>
    <w:rsid w:val="48C673A4"/>
    <w:rsid w:val="496F21F9"/>
    <w:rsid w:val="49855122"/>
    <w:rsid w:val="49A02033"/>
    <w:rsid w:val="4A2802BE"/>
    <w:rsid w:val="4A427B6A"/>
    <w:rsid w:val="4ACB4537"/>
    <w:rsid w:val="4B2A275E"/>
    <w:rsid w:val="4BF469C4"/>
    <w:rsid w:val="4C237BA7"/>
    <w:rsid w:val="4C3D255A"/>
    <w:rsid w:val="4C9954C9"/>
    <w:rsid w:val="4CEA6305"/>
    <w:rsid w:val="4D4812B1"/>
    <w:rsid w:val="4D4B3182"/>
    <w:rsid w:val="4D627C18"/>
    <w:rsid w:val="4D755AF4"/>
    <w:rsid w:val="4DBB2AC1"/>
    <w:rsid w:val="4DC07DEF"/>
    <w:rsid w:val="4DED3F68"/>
    <w:rsid w:val="4E2765E5"/>
    <w:rsid w:val="4EE540C4"/>
    <w:rsid w:val="4F0B497C"/>
    <w:rsid w:val="4FA42762"/>
    <w:rsid w:val="50513BF1"/>
    <w:rsid w:val="507170D7"/>
    <w:rsid w:val="509E4769"/>
    <w:rsid w:val="50EB421E"/>
    <w:rsid w:val="510F4322"/>
    <w:rsid w:val="5119086A"/>
    <w:rsid w:val="514308BB"/>
    <w:rsid w:val="520F2238"/>
    <w:rsid w:val="52393BAE"/>
    <w:rsid w:val="52596446"/>
    <w:rsid w:val="529E691C"/>
    <w:rsid w:val="52CA3398"/>
    <w:rsid w:val="53057B01"/>
    <w:rsid w:val="534B27EE"/>
    <w:rsid w:val="539B5123"/>
    <w:rsid w:val="54474A7A"/>
    <w:rsid w:val="54715FBD"/>
    <w:rsid w:val="54781098"/>
    <w:rsid w:val="54C12A3C"/>
    <w:rsid w:val="54E12C93"/>
    <w:rsid w:val="552E39B4"/>
    <w:rsid w:val="55805432"/>
    <w:rsid w:val="55D70204"/>
    <w:rsid w:val="55FA2DD9"/>
    <w:rsid w:val="580E0C8B"/>
    <w:rsid w:val="584E1E5C"/>
    <w:rsid w:val="587D2723"/>
    <w:rsid w:val="58850AEE"/>
    <w:rsid w:val="58930C46"/>
    <w:rsid w:val="58D354A9"/>
    <w:rsid w:val="59411A8B"/>
    <w:rsid w:val="59A44327"/>
    <w:rsid w:val="59D1123F"/>
    <w:rsid w:val="59E91BF7"/>
    <w:rsid w:val="5A3D61C8"/>
    <w:rsid w:val="5A4A5A05"/>
    <w:rsid w:val="5A545A88"/>
    <w:rsid w:val="5A6D36CE"/>
    <w:rsid w:val="5B35201A"/>
    <w:rsid w:val="5B36209C"/>
    <w:rsid w:val="5B5B622D"/>
    <w:rsid w:val="5BE40383"/>
    <w:rsid w:val="5BFA5021"/>
    <w:rsid w:val="5C14169B"/>
    <w:rsid w:val="5C6C214B"/>
    <w:rsid w:val="5CCD6FF1"/>
    <w:rsid w:val="5CDA46D4"/>
    <w:rsid w:val="5D5F00B6"/>
    <w:rsid w:val="5D683E08"/>
    <w:rsid w:val="5DBE412D"/>
    <w:rsid w:val="5E247F56"/>
    <w:rsid w:val="5E935573"/>
    <w:rsid w:val="5EE97983"/>
    <w:rsid w:val="5F3849BE"/>
    <w:rsid w:val="5F6E0DA5"/>
    <w:rsid w:val="5F8C47D6"/>
    <w:rsid w:val="5FF34B84"/>
    <w:rsid w:val="60B84492"/>
    <w:rsid w:val="60F356A5"/>
    <w:rsid w:val="61764B51"/>
    <w:rsid w:val="61ED4D51"/>
    <w:rsid w:val="61F56B34"/>
    <w:rsid w:val="62190E6F"/>
    <w:rsid w:val="62D35B04"/>
    <w:rsid w:val="62EA5636"/>
    <w:rsid w:val="631233C9"/>
    <w:rsid w:val="63167BC6"/>
    <w:rsid w:val="63473881"/>
    <w:rsid w:val="64FD32A9"/>
    <w:rsid w:val="65547570"/>
    <w:rsid w:val="655B0036"/>
    <w:rsid w:val="6633780D"/>
    <w:rsid w:val="664D4D62"/>
    <w:rsid w:val="668627CB"/>
    <w:rsid w:val="668F576E"/>
    <w:rsid w:val="66EE338B"/>
    <w:rsid w:val="67096536"/>
    <w:rsid w:val="67110B4F"/>
    <w:rsid w:val="6781046E"/>
    <w:rsid w:val="67992C61"/>
    <w:rsid w:val="68235768"/>
    <w:rsid w:val="684D2959"/>
    <w:rsid w:val="68FD5F7C"/>
    <w:rsid w:val="6969594B"/>
    <w:rsid w:val="69F52890"/>
    <w:rsid w:val="6A42273A"/>
    <w:rsid w:val="6A4C0971"/>
    <w:rsid w:val="6A8B076A"/>
    <w:rsid w:val="6B0410FA"/>
    <w:rsid w:val="6B830CD6"/>
    <w:rsid w:val="6C2A23DB"/>
    <w:rsid w:val="6C3701CA"/>
    <w:rsid w:val="6D0512D6"/>
    <w:rsid w:val="6E595ECA"/>
    <w:rsid w:val="6E615AFB"/>
    <w:rsid w:val="6E99717A"/>
    <w:rsid w:val="6EE6312F"/>
    <w:rsid w:val="6EEE61FF"/>
    <w:rsid w:val="6F063A13"/>
    <w:rsid w:val="6F1A20F6"/>
    <w:rsid w:val="6F3F14B1"/>
    <w:rsid w:val="6FA05590"/>
    <w:rsid w:val="6FD3258A"/>
    <w:rsid w:val="70942FDE"/>
    <w:rsid w:val="709900BE"/>
    <w:rsid w:val="70D536E2"/>
    <w:rsid w:val="712657CA"/>
    <w:rsid w:val="712E5F77"/>
    <w:rsid w:val="719524FF"/>
    <w:rsid w:val="71AE685F"/>
    <w:rsid w:val="71B0595D"/>
    <w:rsid w:val="71DF54F4"/>
    <w:rsid w:val="721D3D72"/>
    <w:rsid w:val="728C098D"/>
    <w:rsid w:val="72A62722"/>
    <w:rsid w:val="72D747E9"/>
    <w:rsid w:val="73AD7449"/>
    <w:rsid w:val="74514F73"/>
    <w:rsid w:val="747B73C7"/>
    <w:rsid w:val="748C3AFC"/>
    <w:rsid w:val="76CE4ECB"/>
    <w:rsid w:val="7736279D"/>
    <w:rsid w:val="77533EA4"/>
    <w:rsid w:val="77577D23"/>
    <w:rsid w:val="776F0179"/>
    <w:rsid w:val="77AC7777"/>
    <w:rsid w:val="77F90D21"/>
    <w:rsid w:val="78025002"/>
    <w:rsid w:val="781210A2"/>
    <w:rsid w:val="78AF5E3A"/>
    <w:rsid w:val="78D61B36"/>
    <w:rsid w:val="7944145E"/>
    <w:rsid w:val="794B5244"/>
    <w:rsid w:val="79A62698"/>
    <w:rsid w:val="79AC5C2E"/>
    <w:rsid w:val="79B72E96"/>
    <w:rsid w:val="79D86510"/>
    <w:rsid w:val="7AD2609E"/>
    <w:rsid w:val="7B7252DB"/>
    <w:rsid w:val="7BB6219E"/>
    <w:rsid w:val="7BFD52B4"/>
    <w:rsid w:val="7C4D6574"/>
    <w:rsid w:val="7C665294"/>
    <w:rsid w:val="7CCC245D"/>
    <w:rsid w:val="7D255356"/>
    <w:rsid w:val="7D26005E"/>
    <w:rsid w:val="7D88617F"/>
    <w:rsid w:val="7D925302"/>
    <w:rsid w:val="7F0005D1"/>
    <w:rsid w:val="7F4E5E45"/>
    <w:rsid w:val="7F6904FD"/>
    <w:rsid w:val="7F716D11"/>
    <w:rsid w:val="7FE00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3"/>
    <w:qFormat/>
    <w:uiPriority w:val="0"/>
    <w:pPr>
      <w:keepNext/>
      <w:keepLines/>
      <w:spacing w:before="340" w:after="330" w:line="578" w:lineRule="auto"/>
      <w:outlineLvl w:val="0"/>
    </w:pPr>
    <w:rPr>
      <w:rFonts w:hint="eastAsia"/>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spacing w:after="100" w:line="259" w:lineRule="auto"/>
      <w:ind w:left="440"/>
      <w:jc w:val="left"/>
    </w:pPr>
    <w:rPr>
      <w:rFonts w:cs="Times New Roman"/>
      <w:kern w:val="0"/>
      <w:sz w:val="22"/>
      <w:szCs w:val="22"/>
    </w:rPr>
  </w:style>
  <w:style w:type="paragraph" w:styleId="4">
    <w:name w:val="footer"/>
    <w:basedOn w:val="1"/>
    <w:link w:val="27"/>
    <w:uiPriority w:val="0"/>
    <w:pPr>
      <w:tabs>
        <w:tab w:val="center" w:pos="4153"/>
        <w:tab w:val="right" w:pos="8306"/>
      </w:tabs>
      <w:snapToGrid w:val="0"/>
      <w:jc w:val="left"/>
    </w:pPr>
    <w:rPr>
      <w:sz w:val="18"/>
      <w:szCs w:val="18"/>
    </w:rPr>
  </w:style>
  <w:style w:type="paragraph" w:styleId="5">
    <w:name w:val="header"/>
    <w:basedOn w:val="1"/>
    <w:link w:val="26"/>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style>
  <w:style w:type="paragraph" w:styleId="7">
    <w:name w:val="toc 2"/>
    <w:basedOn w:val="1"/>
    <w:next w:val="1"/>
    <w:qFormat/>
    <w:uiPriority w:val="39"/>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unhideWhenUsed/>
    <w:qFormat/>
    <w:uiPriority w:val="99"/>
    <w:rPr>
      <w:color w:val="954F72"/>
      <w:u w:val="single"/>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styleId="15">
    <w:name w:val="annotation reference"/>
    <w:qFormat/>
    <w:uiPriority w:val="0"/>
    <w:rPr>
      <w:sz w:val="21"/>
      <w:szCs w:val="21"/>
    </w:rPr>
  </w:style>
  <w:style w:type="paragraph" w:customStyle="1" w:styleId="16">
    <w:name w:val="样式 小四 行距: 1.5 倍行距"/>
    <w:basedOn w:val="1"/>
    <w:qFormat/>
    <w:uiPriority w:val="0"/>
    <w:pPr>
      <w:spacing w:line="360" w:lineRule="auto"/>
    </w:pPr>
    <w:rPr>
      <w:rFonts w:cs="宋体"/>
      <w:sz w:val="24"/>
      <w:szCs w:val="20"/>
    </w:rPr>
  </w:style>
  <w:style w:type="paragraph" w:customStyle="1" w:styleId="17">
    <w:name w:val="样式1"/>
    <w:basedOn w:val="1"/>
    <w:qFormat/>
    <w:uiPriority w:val="0"/>
  </w:style>
  <w:style w:type="paragraph" w:customStyle="1" w:styleId="18">
    <w:name w:val="11表格文字左对齐"/>
    <w:basedOn w:val="19"/>
    <w:qFormat/>
    <w:uiPriority w:val="0"/>
    <w:pPr>
      <w:spacing w:line="240" w:lineRule="auto"/>
      <w:jc w:val="both"/>
    </w:pPr>
  </w:style>
  <w:style w:type="paragraph" w:customStyle="1" w:styleId="19">
    <w:name w:val="11表格文字居中"/>
    <w:basedOn w:val="1"/>
    <w:qFormat/>
    <w:uiPriority w:val="0"/>
    <w:pPr>
      <w:spacing w:line="360" w:lineRule="exact"/>
      <w:jc w:val="center"/>
    </w:pPr>
    <w:rPr>
      <w:rFonts w:ascii="宋体" w:hAnsi="宋体"/>
      <w:sz w:val="18"/>
      <w:szCs w:val="18"/>
    </w:rPr>
  </w:style>
  <w:style w:type="character" w:customStyle="1" w:styleId="20">
    <w:name w:val="正文缩进 Char1"/>
    <w:qFormat/>
    <w:uiPriority w:val="0"/>
    <w:rPr>
      <w:rFonts w:eastAsia="宋体"/>
      <w:kern w:val="2"/>
      <w:sz w:val="21"/>
      <w:szCs w:val="24"/>
      <w:lang w:val="en-US" w:eastAsia="zh-CN" w:bidi="ar-SA"/>
    </w:rPr>
  </w:style>
  <w:style w:type="paragraph" w:customStyle="1" w:styleId="21">
    <w:name w:val="082表格文字居中"/>
    <w:basedOn w:val="1"/>
    <w:qFormat/>
    <w:uiPriority w:val="0"/>
    <w:pPr>
      <w:spacing w:line="300" w:lineRule="exact"/>
      <w:jc w:val="center"/>
    </w:pPr>
    <w:rPr>
      <w:szCs w:val="20"/>
    </w:rPr>
  </w:style>
  <w:style w:type="paragraph" w:customStyle="1" w:styleId="22">
    <w:name w:val="样式 11表格文字左对齐 + 首行缩进:  0.64 厘米"/>
    <w:basedOn w:val="18"/>
    <w:qFormat/>
    <w:uiPriority w:val="0"/>
    <w:rPr>
      <w:rFonts w:cs="宋体"/>
      <w:szCs w:val="20"/>
    </w:rPr>
  </w:style>
  <w:style w:type="paragraph" w:customStyle="1" w:styleId="23">
    <w:name w:val="正文文字格式"/>
    <w:basedOn w:val="1"/>
    <w:qFormat/>
    <w:uiPriority w:val="0"/>
    <w:pPr>
      <w:spacing w:line="360" w:lineRule="auto"/>
      <w:ind w:firstLine="218" w:firstLineChars="218"/>
    </w:pPr>
    <w:rPr>
      <w:rFonts w:eastAsia="仿宋_GB2312"/>
      <w:color w:val="000000"/>
      <w:kern w:val="0"/>
      <w:sz w:val="24"/>
      <w:szCs w:val="28"/>
    </w:rPr>
  </w:style>
  <w:style w:type="paragraph" w:customStyle="1" w:styleId="24">
    <w:name w:val="section1"/>
    <w:basedOn w:val="1"/>
    <w:qFormat/>
    <w:uiPriority w:val="0"/>
    <w:pPr>
      <w:widowControl/>
      <w:spacing w:line="450" w:lineRule="atLeast"/>
      <w:jc w:val="left"/>
    </w:pPr>
    <w:rPr>
      <w:rFonts w:ascii="宋体" w:hAnsi="宋体" w:cs="宋体"/>
      <w:kern w:val="0"/>
      <w:sz w:val="24"/>
    </w:rPr>
  </w:style>
  <w:style w:type="paragraph" w:styleId="25">
    <w:name w:val="List Paragraph"/>
    <w:basedOn w:val="1"/>
    <w:qFormat/>
    <w:uiPriority w:val="99"/>
    <w:pPr>
      <w:ind w:firstLine="420" w:firstLineChars="200"/>
    </w:pPr>
  </w:style>
  <w:style w:type="character" w:customStyle="1" w:styleId="26">
    <w:name w:val="页眉 字符"/>
    <w:basedOn w:val="12"/>
    <w:link w:val="5"/>
    <w:qFormat/>
    <w:uiPriority w:val="0"/>
    <w:rPr>
      <w:rFonts w:asciiTheme="minorHAnsi" w:hAnsiTheme="minorHAnsi" w:eastAsiaTheme="minorEastAsia" w:cstheme="minorBidi"/>
      <w:kern w:val="2"/>
      <w:sz w:val="18"/>
      <w:szCs w:val="18"/>
    </w:rPr>
  </w:style>
  <w:style w:type="character" w:customStyle="1" w:styleId="27">
    <w:name w:val="页脚 字符"/>
    <w:basedOn w:val="12"/>
    <w:link w:val="4"/>
    <w:qFormat/>
    <w:uiPriority w:val="0"/>
    <w:rPr>
      <w:rFonts w:asciiTheme="minorHAnsi" w:hAnsiTheme="minorHAnsi" w:eastAsiaTheme="minorEastAsia" w:cstheme="minorBidi"/>
      <w:kern w:val="2"/>
      <w:sz w:val="18"/>
      <w:szCs w:val="18"/>
    </w:rPr>
  </w:style>
  <w:style w:type="paragraph" w:customStyle="1" w:styleId="28">
    <w:name w:val="TOC 标题1"/>
    <w:basedOn w:val="2"/>
    <w:next w:val="1"/>
    <w:unhideWhenUsed/>
    <w:qFormat/>
    <w:uiPriority w:val="39"/>
    <w:pPr>
      <w:widowControl/>
      <w:spacing w:before="240" w:after="0" w:line="259" w:lineRule="auto"/>
      <w:jc w:val="left"/>
      <w:outlineLvl w:val="9"/>
    </w:pPr>
    <w:rPr>
      <w:rFonts w:hint="default" w:asciiTheme="majorHAnsi" w:hAnsiTheme="majorHAnsi" w:eastAsiaTheme="majorEastAsia" w:cstheme="majorBidi"/>
      <w:b w:val="0"/>
      <w:color w:val="376092" w:themeColor="accent1" w:themeShade="BF"/>
      <w:kern w:val="0"/>
      <w:sz w:val="32"/>
      <w:szCs w:val="32"/>
    </w:rPr>
  </w:style>
  <w:style w:type="paragraph" w:customStyle="1" w:styleId="29">
    <w:name w:val="航天正文  1."/>
    <w:basedOn w:val="1"/>
    <w:link w:val="31"/>
    <w:qFormat/>
    <w:uiPriority w:val="0"/>
    <w:pPr>
      <w:spacing w:line="360" w:lineRule="auto"/>
      <w:ind w:firstLine="640" w:firstLineChars="200"/>
    </w:pPr>
    <w:rPr>
      <w:rFonts w:ascii="仿宋_GB2312" w:hAnsi="Times New Roman" w:eastAsia="仿宋_GB2312" w:cs="Times New Roman"/>
      <w:color w:val="000000" w:themeColor="text1"/>
      <w:sz w:val="32"/>
      <w:szCs w:val="32"/>
      <w14:textFill>
        <w14:solidFill>
          <w14:schemeClr w14:val="tx1"/>
        </w14:solidFill>
      </w14:textFill>
    </w:rPr>
  </w:style>
  <w:style w:type="paragraph" w:customStyle="1" w:styleId="30">
    <w:name w:val="航天一级标题 一、"/>
    <w:basedOn w:val="2"/>
    <w:link w:val="34"/>
    <w:qFormat/>
    <w:uiPriority w:val="0"/>
    <w:pPr>
      <w:spacing w:before="156" w:beforeLines="50" w:after="156" w:afterLines="50" w:line="360" w:lineRule="auto"/>
      <w:ind w:firstLine="640" w:firstLineChars="200"/>
    </w:pPr>
    <w:rPr>
      <w:rFonts w:hint="default" w:ascii="黑体" w:hAnsi="Times New Roman" w:eastAsia="黑体" w:cs="Times New Roman"/>
      <w:b w:val="0"/>
      <w:kern w:val="2"/>
      <w:sz w:val="32"/>
      <w:szCs w:val="32"/>
    </w:rPr>
  </w:style>
  <w:style w:type="character" w:customStyle="1" w:styleId="31">
    <w:name w:val="航天正文  1. 字符"/>
    <w:basedOn w:val="12"/>
    <w:link w:val="29"/>
    <w:qFormat/>
    <w:uiPriority w:val="0"/>
    <w:rPr>
      <w:rFonts w:ascii="仿宋_GB2312" w:eastAsia="仿宋_GB2312"/>
      <w:color w:val="000000" w:themeColor="text1"/>
      <w:kern w:val="2"/>
      <w:sz w:val="32"/>
      <w:szCs w:val="32"/>
      <w14:textFill>
        <w14:solidFill>
          <w14:schemeClr w14:val="tx1"/>
        </w14:solidFill>
      </w14:textFill>
    </w:rPr>
  </w:style>
  <w:style w:type="paragraph" w:customStyle="1" w:styleId="32">
    <w:name w:val="航天二级（一）"/>
    <w:basedOn w:val="1"/>
    <w:link w:val="35"/>
    <w:qFormat/>
    <w:uiPriority w:val="0"/>
    <w:pPr>
      <w:spacing w:line="360" w:lineRule="auto"/>
      <w:ind w:firstLine="640" w:firstLineChars="200"/>
    </w:pPr>
    <w:rPr>
      <w:rFonts w:ascii="楷体_GB2312" w:hAnsi="Times New Roman" w:eastAsia="楷体_GB2312" w:cs="Times New Roman"/>
      <w:sz w:val="32"/>
      <w:szCs w:val="32"/>
    </w:rPr>
  </w:style>
  <w:style w:type="character" w:customStyle="1" w:styleId="33">
    <w:name w:val="标题 1 字符"/>
    <w:basedOn w:val="12"/>
    <w:link w:val="2"/>
    <w:qFormat/>
    <w:uiPriority w:val="0"/>
    <w:rPr>
      <w:rFonts w:asciiTheme="minorHAnsi" w:hAnsiTheme="minorHAnsi" w:eastAsiaTheme="minorEastAsia" w:cstheme="minorBidi"/>
      <w:b/>
      <w:kern w:val="44"/>
      <w:sz w:val="44"/>
      <w:szCs w:val="24"/>
    </w:rPr>
  </w:style>
  <w:style w:type="character" w:customStyle="1" w:styleId="34">
    <w:name w:val="航天一级标题 一、 字符"/>
    <w:basedOn w:val="33"/>
    <w:link w:val="30"/>
    <w:qFormat/>
    <w:uiPriority w:val="0"/>
    <w:rPr>
      <w:rFonts w:ascii="黑体" w:eastAsia="黑体" w:hAnsiTheme="minorHAnsi" w:cstheme="minorBidi"/>
      <w:b w:val="0"/>
      <w:kern w:val="2"/>
      <w:sz w:val="32"/>
      <w:szCs w:val="32"/>
    </w:rPr>
  </w:style>
  <w:style w:type="character" w:customStyle="1" w:styleId="35">
    <w:name w:val="航天二级（一） 字符"/>
    <w:basedOn w:val="12"/>
    <w:link w:val="32"/>
    <w:qFormat/>
    <w:uiPriority w:val="0"/>
    <w:rPr>
      <w:rFonts w:ascii="楷体_GB2312" w:eastAsia="楷体_GB2312"/>
      <w:kern w:val="2"/>
      <w:sz w:val="32"/>
      <w:szCs w:val="32"/>
    </w:rPr>
  </w:style>
  <w:style w:type="paragraph" w:customStyle="1" w:styleId="36">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3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szCs w:val="22"/>
    </w:rPr>
  </w:style>
  <w:style w:type="paragraph" w:customStyle="1" w:styleId="4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szCs w:val="22"/>
    </w:rPr>
  </w:style>
  <w:style w:type="paragraph" w:customStyle="1" w:styleId="4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42">
    <w:name w:val="xl68"/>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4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44">
    <w:name w:val="xl70"/>
    <w:basedOn w:val="1"/>
    <w:qFormat/>
    <w:uiPriority w:val="0"/>
    <w:pPr>
      <w:widowControl/>
      <w:spacing w:before="100" w:beforeAutospacing="1" w:after="100" w:afterAutospacing="1"/>
      <w:jc w:val="left"/>
    </w:pPr>
    <w:rPr>
      <w:rFonts w:ascii="宋体" w:hAnsi="宋体" w:eastAsia="宋体" w:cs="宋体"/>
      <w:color w:val="FF0000"/>
      <w:kern w:val="0"/>
      <w:sz w:val="24"/>
    </w:rPr>
  </w:style>
  <w:style w:type="paragraph" w:customStyle="1" w:styleId="45">
    <w:name w:val="xl71"/>
    <w:basedOn w:val="1"/>
    <w:qFormat/>
    <w:uiPriority w:val="0"/>
    <w:pPr>
      <w:widowControl/>
      <w:spacing w:before="100" w:beforeAutospacing="1" w:after="100" w:afterAutospacing="1"/>
      <w:jc w:val="left"/>
    </w:pPr>
    <w:rPr>
      <w:rFonts w:ascii="宋体" w:hAnsi="宋体" w:eastAsia="宋体" w:cs="宋体"/>
      <w:color w:val="2F75B5"/>
      <w:kern w:val="0"/>
      <w:sz w:val="24"/>
    </w:rPr>
  </w:style>
  <w:style w:type="paragraph" w:customStyle="1" w:styleId="4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szCs w:val="22"/>
    </w:rPr>
  </w:style>
  <w:style w:type="paragraph" w:customStyle="1" w:styleId="47">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4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9">
    <w:name w:val="xl75"/>
    <w:basedOn w:val="1"/>
    <w:qFormat/>
    <w:uiPriority w:val="0"/>
    <w:pPr>
      <w:widowControl/>
      <w:spacing w:before="100" w:beforeAutospacing="1" w:after="100" w:afterAutospacing="1"/>
      <w:jc w:val="left"/>
    </w:pPr>
    <w:rPr>
      <w:rFonts w:ascii="宋体" w:hAnsi="宋体" w:eastAsia="宋体" w:cs="宋体"/>
      <w:color w:val="000000"/>
      <w:kern w:val="0"/>
      <w:sz w:val="24"/>
    </w:rPr>
  </w:style>
  <w:style w:type="paragraph" w:customStyle="1" w:styleId="50">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1">
    <w:name w:val="xl77"/>
    <w:basedOn w:val="1"/>
    <w:uiPriority w:val="0"/>
    <w:pPr>
      <w:widowControl/>
      <w:spacing w:before="100" w:beforeAutospacing="1" w:after="100" w:afterAutospacing="1"/>
      <w:jc w:val="center"/>
    </w:pPr>
    <w:rPr>
      <w:rFonts w:ascii="宋体" w:hAnsi="宋体" w:eastAsia="宋体" w:cs="宋体"/>
      <w:color w:val="000000"/>
      <w:kern w:val="0"/>
      <w:sz w:val="18"/>
      <w:szCs w:val="18"/>
    </w:rPr>
  </w:style>
  <w:style w:type="paragraph" w:customStyle="1" w:styleId="52">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szCs w:val="22"/>
    </w:rPr>
  </w:style>
  <w:style w:type="paragraph" w:customStyle="1" w:styleId="53">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szCs w:val="22"/>
    </w:rPr>
  </w:style>
  <w:style w:type="paragraph" w:customStyle="1" w:styleId="5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5">
    <w:name w:val="xl81"/>
    <w:basedOn w:val="1"/>
    <w:qFormat/>
    <w:uiPriority w:val="0"/>
    <w:pPr>
      <w:widowControl/>
      <w:spacing w:before="100" w:beforeAutospacing="1" w:after="100" w:afterAutospacing="1"/>
      <w:jc w:val="left"/>
    </w:pPr>
    <w:rPr>
      <w:rFonts w:ascii="宋体" w:hAnsi="宋体" w:eastAsia="宋体" w:cs="宋体"/>
      <w:color w:val="92D050"/>
      <w:kern w:val="0"/>
      <w:sz w:val="24"/>
    </w:rPr>
  </w:style>
  <w:style w:type="paragraph" w:customStyle="1" w:styleId="56">
    <w:name w:val="xl82"/>
    <w:basedOn w:val="1"/>
    <w:qFormat/>
    <w:uiPriority w:val="0"/>
    <w:pPr>
      <w:widowControl/>
      <w:spacing w:before="100" w:beforeAutospacing="1" w:after="100" w:afterAutospacing="1"/>
      <w:jc w:val="left"/>
    </w:pPr>
    <w:rPr>
      <w:rFonts w:ascii="宋体" w:hAnsi="宋体" w:eastAsia="宋体" w:cs="宋体"/>
      <w:color w:val="305496"/>
      <w:kern w:val="0"/>
      <w:sz w:val="24"/>
    </w:rPr>
  </w:style>
  <w:style w:type="paragraph" w:customStyle="1" w:styleId="57">
    <w:name w:val="xl83"/>
    <w:basedOn w:val="1"/>
    <w:uiPriority w:val="0"/>
    <w:pPr>
      <w:widowControl/>
      <w:spacing w:before="100" w:beforeAutospacing="1" w:after="100" w:afterAutospacing="1"/>
      <w:jc w:val="center"/>
    </w:pPr>
    <w:rPr>
      <w:rFonts w:ascii="宋体" w:hAnsi="宋体" w:eastAsia="宋体" w:cs="宋体"/>
      <w:color w:val="000000"/>
      <w:kern w:val="0"/>
      <w:sz w:val="24"/>
    </w:rPr>
  </w:style>
  <w:style w:type="paragraph" w:customStyle="1" w:styleId="58">
    <w:name w:val="xl84"/>
    <w:basedOn w:val="1"/>
    <w:uiPriority w:val="0"/>
    <w:pPr>
      <w:widowControl/>
      <w:spacing w:before="100" w:beforeAutospacing="1" w:after="100" w:afterAutospacing="1"/>
      <w:jc w:val="left"/>
    </w:pPr>
    <w:rPr>
      <w:rFonts w:ascii="宋体" w:hAnsi="宋体" w:eastAsia="宋体" w:cs="宋体"/>
      <w:color w:val="FFD966"/>
      <w:kern w:val="0"/>
      <w:sz w:val="24"/>
    </w:rPr>
  </w:style>
  <w:style w:type="paragraph" w:customStyle="1" w:styleId="5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szCs w:val="22"/>
    </w:rPr>
  </w:style>
  <w:style w:type="paragraph" w:customStyle="1" w:styleId="6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61">
    <w:name w:val="xl87"/>
    <w:basedOn w:val="1"/>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62">
    <w:name w:val="xl88"/>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63">
    <w:name w:val="xl89"/>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64">
    <w:name w:val="xl90"/>
    <w:basedOn w:val="1"/>
    <w:uiPriority w:val="0"/>
    <w:pPr>
      <w:widowControl/>
      <w:spacing w:before="100" w:beforeAutospacing="1" w:after="100" w:afterAutospacing="1"/>
      <w:jc w:val="center"/>
    </w:pPr>
    <w:rPr>
      <w:rFonts w:ascii="宋体" w:hAnsi="宋体" w:eastAsia="宋体" w:cs="宋体"/>
      <w:kern w:val="0"/>
      <w:sz w:val="22"/>
      <w:szCs w:val="22"/>
    </w:rPr>
  </w:style>
  <w:style w:type="paragraph" w:customStyle="1" w:styleId="65">
    <w:name w:val="xl9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6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6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szCs w:val="22"/>
    </w:rPr>
  </w:style>
  <w:style w:type="paragraph" w:customStyle="1" w:styleId="68">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szCs w:val="22"/>
    </w:rPr>
  </w:style>
  <w:style w:type="paragraph" w:customStyle="1" w:styleId="6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rPr>
  </w:style>
  <w:style w:type="paragraph" w:customStyle="1" w:styleId="70">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71">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szCs w:val="22"/>
    </w:rPr>
  </w:style>
  <w:style w:type="paragraph" w:customStyle="1" w:styleId="7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7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rPr>
  </w:style>
  <w:style w:type="paragraph" w:customStyle="1" w:styleId="7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szCs w:val="22"/>
    </w:rPr>
  </w:style>
  <w:style w:type="paragraph" w:customStyle="1" w:styleId="7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7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7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7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2"/>
      <w:szCs w:val="22"/>
    </w:rPr>
  </w:style>
  <w:style w:type="paragraph" w:customStyle="1" w:styleId="7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szCs w:val="22"/>
    </w:rPr>
  </w:style>
  <w:style w:type="paragraph" w:customStyle="1" w:styleId="8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2">
    <w:name w:val="xl10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83">
    <w:name w:val="xl109"/>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84">
    <w:name w:val="xl11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85">
    <w:name w:val="xl11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86">
    <w:name w:val="xl11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87">
    <w:name w:val="xl11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88">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2"/>
      <w:szCs w:val="22"/>
    </w:rPr>
  </w:style>
  <w:style w:type="paragraph" w:customStyle="1" w:styleId="89">
    <w:name w:val="xl11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kern w:val="0"/>
      <w:sz w:val="22"/>
      <w:szCs w:val="22"/>
    </w:rPr>
  </w:style>
  <w:style w:type="paragraph" w:customStyle="1" w:styleId="90">
    <w:name w:val="xl11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szCs w:val="22"/>
    </w:rPr>
  </w:style>
  <w:style w:type="paragraph" w:customStyle="1" w:styleId="91">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92">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93">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94">
    <w:name w:val="xl12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95">
    <w:name w:val="xl12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96">
    <w:name w:val="xl122"/>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97">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98">
    <w:name w:val="xl12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99">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DB625-5805-451A-AD0A-086AF57A271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21351</Words>
  <Characters>22759</Characters>
  <Lines>183</Lines>
  <Paragraphs>51</Paragraphs>
  <TotalTime>29</TotalTime>
  <ScaleCrop>false</ScaleCrop>
  <LinksUpToDate>false</LinksUpToDate>
  <CharactersWithSpaces>23318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2022-06-29T12:15:00Z</dcterms:created>
  <dc:creator>Administrator</dc:creator>
  <cp:lastModifiedBy>BQBQ®总代－D婷</cp:lastModifiedBy>
  <dcterms:modified xsi:type="dcterms:W3CDTF">2022-12-11T19:26:10Z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RubyTemplateID" linkTarget="0">
    <vt:lpwstr>6</vt:lpwstr>
  </property>
  <property fmtid="{D5CDD505-2E9C-101B-9397-08002B2CF9AE}" pid="4" name="ICV">
    <vt:lpwstr>97D28329FE614B568164FA47D4D62F34</vt:lpwstr>
  </property>
</Properties>
</file>